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BA15" w14:textId="623F3E45" w:rsidR="00B30DA7" w:rsidRPr="006A1FEC" w:rsidRDefault="00B30DA7" w:rsidP="006E07FD">
      <w:pPr>
        <w:pStyle w:val="Proemio"/>
        <w:spacing w:before="0" w:beforeAutospacing="0" w:after="120" w:afterAutospacing="0"/>
        <w:ind w:left="4678"/>
        <w:jc w:val="both"/>
        <w:rPr>
          <w:sz w:val="23"/>
          <w:szCs w:val="23"/>
        </w:rPr>
      </w:pPr>
      <w:bookmarkStart w:id="0" w:name="_Toc5673433"/>
      <w:bookmarkStart w:id="1" w:name="_Hlk64916181"/>
      <w:r w:rsidRPr="006A1FEC">
        <w:rPr>
          <w:sz w:val="23"/>
          <w:szCs w:val="23"/>
        </w:rPr>
        <w:t>ACUERDO PLENARIO DE REENCAUZAMIENTO</w:t>
      </w:r>
      <w:r w:rsidR="004F11DA" w:rsidRPr="006A1FEC">
        <w:rPr>
          <w:sz w:val="23"/>
          <w:szCs w:val="23"/>
        </w:rPr>
        <w:t>.</w:t>
      </w:r>
    </w:p>
    <w:p w14:paraId="6E026DF3" w14:textId="1FDE6434" w:rsidR="00B30DA7" w:rsidRPr="006A1FEC" w:rsidRDefault="00B30DA7" w:rsidP="006E07FD">
      <w:pPr>
        <w:pStyle w:val="Proemio"/>
        <w:spacing w:before="0" w:beforeAutospacing="0" w:after="120" w:afterAutospacing="0"/>
        <w:ind w:left="4678"/>
        <w:jc w:val="both"/>
        <w:rPr>
          <w:sz w:val="23"/>
          <w:szCs w:val="23"/>
        </w:rPr>
      </w:pPr>
      <w:r w:rsidRPr="006A1FEC">
        <w:rPr>
          <w:sz w:val="23"/>
          <w:szCs w:val="23"/>
        </w:rPr>
        <w:t>JUICIO PARA LA PROTECCIÓN DE LOS DERECHOS POLÍTICO-ELECTORALES DE</w:t>
      </w:r>
      <w:r w:rsidR="006E07FD" w:rsidRPr="006A1FEC">
        <w:rPr>
          <w:sz w:val="23"/>
          <w:szCs w:val="23"/>
        </w:rPr>
        <w:t xml:space="preserve"> </w:t>
      </w:r>
      <w:r w:rsidRPr="006A1FEC">
        <w:rPr>
          <w:sz w:val="23"/>
          <w:szCs w:val="23"/>
        </w:rPr>
        <w:t>L</w:t>
      </w:r>
      <w:r w:rsidR="006E07FD" w:rsidRPr="006A1FEC">
        <w:rPr>
          <w:sz w:val="23"/>
          <w:szCs w:val="23"/>
        </w:rPr>
        <w:t>A</w:t>
      </w:r>
      <w:r w:rsidRPr="006A1FEC">
        <w:rPr>
          <w:sz w:val="23"/>
          <w:szCs w:val="23"/>
        </w:rPr>
        <w:t xml:space="preserve"> CIUDADAN</w:t>
      </w:r>
      <w:r w:rsidR="000F2EA2">
        <w:rPr>
          <w:sz w:val="23"/>
          <w:szCs w:val="23"/>
        </w:rPr>
        <w:t>Í</w:t>
      </w:r>
      <w:r w:rsidR="006E07FD" w:rsidRPr="006A1FEC">
        <w:rPr>
          <w:sz w:val="23"/>
          <w:szCs w:val="23"/>
        </w:rPr>
        <w:t>A.</w:t>
      </w:r>
    </w:p>
    <w:p w14:paraId="6E40F790" w14:textId="4873EC76" w:rsidR="00B30DA7" w:rsidRPr="006A1FEC" w:rsidRDefault="00B30DA7" w:rsidP="006E07FD">
      <w:pPr>
        <w:pStyle w:val="Proemio"/>
        <w:spacing w:before="0" w:beforeAutospacing="0" w:after="120" w:afterAutospacing="0"/>
        <w:ind w:left="4678"/>
        <w:jc w:val="both"/>
        <w:rPr>
          <w:b w:val="0"/>
          <w:sz w:val="23"/>
          <w:szCs w:val="23"/>
        </w:rPr>
      </w:pPr>
      <w:r w:rsidRPr="006A1FEC">
        <w:rPr>
          <w:sz w:val="23"/>
          <w:szCs w:val="23"/>
        </w:rPr>
        <w:t>EXPEDIENTE:</w:t>
      </w:r>
      <w:r w:rsidRPr="006A1FEC">
        <w:rPr>
          <w:b w:val="0"/>
          <w:sz w:val="23"/>
          <w:szCs w:val="23"/>
        </w:rPr>
        <w:t xml:space="preserve"> TEEA-JDC-0</w:t>
      </w:r>
      <w:r w:rsidR="00B31DF4" w:rsidRPr="006A1FEC">
        <w:rPr>
          <w:b w:val="0"/>
          <w:sz w:val="23"/>
          <w:szCs w:val="23"/>
        </w:rPr>
        <w:t>30</w:t>
      </w:r>
      <w:r w:rsidRPr="006A1FEC">
        <w:rPr>
          <w:b w:val="0"/>
          <w:sz w:val="23"/>
          <w:szCs w:val="23"/>
        </w:rPr>
        <w:t>/2021</w:t>
      </w:r>
      <w:r w:rsidR="00B31DF4" w:rsidRPr="006A1FEC">
        <w:rPr>
          <w:b w:val="0"/>
          <w:sz w:val="23"/>
          <w:szCs w:val="23"/>
        </w:rPr>
        <w:t xml:space="preserve"> Y ACUMULADOS.</w:t>
      </w:r>
    </w:p>
    <w:p w14:paraId="4D664BEB" w14:textId="7B972749" w:rsidR="00B30DA7" w:rsidRPr="006A1FEC" w:rsidRDefault="00B31DF4" w:rsidP="006E07FD">
      <w:pPr>
        <w:pStyle w:val="Proemio"/>
        <w:spacing w:before="0" w:beforeAutospacing="0" w:after="120" w:afterAutospacing="0"/>
        <w:ind w:left="4678"/>
        <w:jc w:val="both"/>
        <w:rPr>
          <w:b w:val="0"/>
          <w:sz w:val="23"/>
          <w:szCs w:val="23"/>
        </w:rPr>
      </w:pPr>
      <w:r w:rsidRPr="006A1FEC">
        <w:rPr>
          <w:sz w:val="23"/>
          <w:szCs w:val="23"/>
        </w:rPr>
        <w:t>PROMOVENTES</w:t>
      </w:r>
      <w:r w:rsidR="00B30DA7" w:rsidRPr="006A1FEC">
        <w:rPr>
          <w:sz w:val="23"/>
          <w:szCs w:val="23"/>
        </w:rPr>
        <w:t xml:space="preserve">: </w:t>
      </w:r>
      <w:r w:rsidRPr="006A1FEC">
        <w:rPr>
          <w:b w:val="0"/>
          <w:sz w:val="23"/>
          <w:szCs w:val="23"/>
        </w:rPr>
        <w:t>PRISCILA ZACARÍAS FRANCO Y OTROS.</w:t>
      </w:r>
    </w:p>
    <w:p w14:paraId="687B52E8" w14:textId="0EE7484C" w:rsidR="00B30DA7" w:rsidRPr="006A1FEC" w:rsidRDefault="00B30DA7" w:rsidP="006E07FD">
      <w:pPr>
        <w:pStyle w:val="Proemio"/>
        <w:spacing w:before="0" w:beforeAutospacing="0" w:after="120" w:afterAutospacing="0"/>
        <w:ind w:left="4678"/>
        <w:jc w:val="both"/>
        <w:rPr>
          <w:b w:val="0"/>
          <w:sz w:val="23"/>
          <w:szCs w:val="23"/>
        </w:rPr>
      </w:pPr>
      <w:r w:rsidRPr="006A1FEC">
        <w:rPr>
          <w:sz w:val="23"/>
          <w:szCs w:val="23"/>
        </w:rPr>
        <w:t xml:space="preserve">AUTORIDAD RESPONSABLE: </w:t>
      </w:r>
      <w:r w:rsidR="00B31DF4" w:rsidRPr="006A1FEC">
        <w:rPr>
          <w:b w:val="0"/>
          <w:bCs/>
          <w:sz w:val="23"/>
          <w:szCs w:val="23"/>
        </w:rPr>
        <w:t>COMISIÓN NACIONAL DE ELECCIONES DE MORENA.</w:t>
      </w:r>
    </w:p>
    <w:p w14:paraId="5E2874A2" w14:textId="77777777" w:rsidR="00B30DA7" w:rsidRPr="006A1FEC" w:rsidRDefault="00B30DA7" w:rsidP="006E07FD">
      <w:pPr>
        <w:pStyle w:val="Proemio"/>
        <w:spacing w:before="0" w:beforeAutospacing="0" w:after="120" w:afterAutospacing="0"/>
        <w:ind w:left="4678"/>
        <w:jc w:val="both"/>
        <w:rPr>
          <w:b w:val="0"/>
          <w:sz w:val="23"/>
          <w:szCs w:val="23"/>
        </w:rPr>
      </w:pPr>
      <w:r w:rsidRPr="006A1FEC">
        <w:rPr>
          <w:sz w:val="23"/>
          <w:szCs w:val="23"/>
        </w:rPr>
        <w:t xml:space="preserve">MAGISTRADA PONENTE: </w:t>
      </w:r>
      <w:r w:rsidRPr="006A1FEC">
        <w:rPr>
          <w:b w:val="0"/>
          <w:sz w:val="23"/>
          <w:szCs w:val="23"/>
        </w:rPr>
        <w:t>LAURA HORTENSIA LLAMAS HERNÁNDEZ.</w:t>
      </w:r>
    </w:p>
    <w:p w14:paraId="510F4956" w14:textId="77777777" w:rsidR="00B30DA7" w:rsidRPr="006A1FEC" w:rsidRDefault="00B30DA7" w:rsidP="006E07FD">
      <w:pPr>
        <w:pStyle w:val="Proemio"/>
        <w:spacing w:before="0" w:beforeAutospacing="0" w:after="120" w:afterAutospacing="0"/>
        <w:ind w:left="4678"/>
        <w:jc w:val="both"/>
        <w:rPr>
          <w:b w:val="0"/>
          <w:sz w:val="23"/>
          <w:szCs w:val="23"/>
        </w:rPr>
      </w:pPr>
      <w:r w:rsidRPr="006A1FEC">
        <w:rPr>
          <w:sz w:val="23"/>
          <w:szCs w:val="23"/>
        </w:rPr>
        <w:t>SECRETARIO</w:t>
      </w:r>
      <w:r w:rsidRPr="006A1FEC">
        <w:rPr>
          <w:rStyle w:val="Refdenotaalpie"/>
          <w:sz w:val="23"/>
          <w:szCs w:val="23"/>
        </w:rPr>
        <w:footnoteReference w:id="1"/>
      </w:r>
      <w:r w:rsidRPr="006A1FEC">
        <w:rPr>
          <w:sz w:val="23"/>
          <w:szCs w:val="23"/>
        </w:rPr>
        <w:t xml:space="preserve">: </w:t>
      </w:r>
      <w:r w:rsidRPr="006A1FEC">
        <w:rPr>
          <w:b w:val="0"/>
          <w:sz w:val="23"/>
          <w:szCs w:val="23"/>
        </w:rPr>
        <w:t>EDGAR ALEJANDRO LÓPEZ DÁVILA.</w:t>
      </w:r>
    </w:p>
    <w:p w14:paraId="527D43F4" w14:textId="77777777" w:rsidR="00B30DA7" w:rsidRPr="006A1FEC" w:rsidRDefault="00B30DA7" w:rsidP="006E07FD">
      <w:pPr>
        <w:pStyle w:val="Sinespaciado"/>
        <w:rPr>
          <w:sz w:val="23"/>
          <w:szCs w:val="23"/>
        </w:rPr>
      </w:pPr>
    </w:p>
    <w:p w14:paraId="2AA4CE12" w14:textId="699E5BBA" w:rsidR="00B30DA7" w:rsidRPr="006A1FEC" w:rsidRDefault="00B30DA7" w:rsidP="006E07FD">
      <w:pPr>
        <w:pStyle w:val="Estudio"/>
        <w:rPr>
          <w:sz w:val="23"/>
          <w:szCs w:val="23"/>
        </w:rPr>
      </w:pPr>
      <w:bookmarkStart w:id="2" w:name="_Hlk68255279"/>
      <w:r w:rsidRPr="006A1FEC">
        <w:rPr>
          <w:sz w:val="23"/>
          <w:szCs w:val="23"/>
        </w:rPr>
        <w:t xml:space="preserve">Aguascalientes, Aguascalientes, a </w:t>
      </w:r>
      <w:r w:rsidR="00B31DF4" w:rsidRPr="006A1FEC">
        <w:rPr>
          <w:sz w:val="23"/>
          <w:szCs w:val="23"/>
        </w:rPr>
        <w:t>02</w:t>
      </w:r>
      <w:r w:rsidRPr="006A1FEC">
        <w:rPr>
          <w:sz w:val="23"/>
          <w:szCs w:val="23"/>
        </w:rPr>
        <w:t xml:space="preserve"> de </w:t>
      </w:r>
      <w:r w:rsidR="00B31DF4" w:rsidRPr="006A1FEC">
        <w:rPr>
          <w:sz w:val="23"/>
          <w:szCs w:val="23"/>
        </w:rPr>
        <w:t>abril</w:t>
      </w:r>
      <w:r w:rsidRPr="006A1FEC">
        <w:rPr>
          <w:sz w:val="23"/>
          <w:szCs w:val="23"/>
        </w:rPr>
        <w:t xml:space="preserve"> de 2021.</w:t>
      </w:r>
    </w:p>
    <w:bookmarkEnd w:id="2"/>
    <w:p w14:paraId="0F8247A2" w14:textId="77777777" w:rsidR="00B30DA7" w:rsidRPr="006A1FEC" w:rsidRDefault="00B30DA7" w:rsidP="006E07FD">
      <w:pPr>
        <w:pStyle w:val="Sinespaciado"/>
        <w:rPr>
          <w:sz w:val="23"/>
          <w:szCs w:val="23"/>
        </w:rPr>
      </w:pPr>
    </w:p>
    <w:p w14:paraId="4CFE6D70" w14:textId="70476FDB" w:rsidR="00CC4728" w:rsidRPr="006A1FEC" w:rsidRDefault="00CC4728" w:rsidP="004F11DA">
      <w:pPr>
        <w:spacing w:line="360" w:lineRule="auto"/>
        <w:jc w:val="both"/>
        <w:rPr>
          <w:rFonts w:ascii="Arial" w:hAnsi="Arial" w:cs="Arial"/>
          <w:sz w:val="23"/>
          <w:szCs w:val="23"/>
        </w:rPr>
      </w:pPr>
      <w:r w:rsidRPr="006A1FEC">
        <w:rPr>
          <w:rFonts w:ascii="Arial" w:hAnsi="Arial" w:cs="Arial"/>
          <w:b/>
          <w:bCs/>
          <w:sz w:val="23"/>
          <w:szCs w:val="23"/>
        </w:rPr>
        <w:t xml:space="preserve">Resolución </w:t>
      </w:r>
      <w:r w:rsidRPr="006A1FEC">
        <w:rPr>
          <w:rFonts w:ascii="Arial" w:hAnsi="Arial" w:cs="Arial"/>
          <w:sz w:val="23"/>
          <w:szCs w:val="23"/>
        </w:rPr>
        <w:t xml:space="preserve">que determina: </w:t>
      </w:r>
      <w:r w:rsidRPr="006A1FEC">
        <w:rPr>
          <w:rFonts w:ascii="Arial" w:hAnsi="Arial" w:cs="Arial"/>
          <w:b/>
          <w:bCs/>
          <w:i/>
          <w:iCs/>
          <w:sz w:val="23"/>
          <w:szCs w:val="23"/>
        </w:rPr>
        <w:t>a)</w:t>
      </w:r>
      <w:r w:rsidRPr="006A1FEC">
        <w:rPr>
          <w:rFonts w:ascii="Arial" w:hAnsi="Arial" w:cs="Arial"/>
          <w:sz w:val="23"/>
          <w:szCs w:val="23"/>
        </w:rPr>
        <w:t xml:space="preserve"> </w:t>
      </w:r>
      <w:r w:rsidRPr="006A1FEC">
        <w:rPr>
          <w:rFonts w:ascii="Arial" w:hAnsi="Arial" w:cs="Arial"/>
          <w:b/>
          <w:bCs/>
          <w:sz w:val="23"/>
          <w:szCs w:val="23"/>
        </w:rPr>
        <w:t>la improcedencia</w:t>
      </w:r>
      <w:r w:rsidRPr="006A1FEC">
        <w:rPr>
          <w:rFonts w:ascii="Arial" w:hAnsi="Arial" w:cs="Arial"/>
          <w:sz w:val="23"/>
          <w:szCs w:val="23"/>
        </w:rPr>
        <w:t xml:space="preserve"> </w:t>
      </w:r>
      <w:r w:rsidR="00B31DF4" w:rsidRPr="006A1FEC">
        <w:rPr>
          <w:rFonts w:ascii="Arial" w:hAnsi="Arial" w:cs="Arial"/>
          <w:sz w:val="23"/>
          <w:szCs w:val="23"/>
        </w:rPr>
        <w:t xml:space="preserve">de los </w:t>
      </w:r>
      <w:r w:rsidRPr="006A1FEC">
        <w:rPr>
          <w:rFonts w:ascii="Arial" w:hAnsi="Arial" w:cs="Arial"/>
          <w:sz w:val="23"/>
          <w:szCs w:val="23"/>
        </w:rPr>
        <w:t>juicio</w:t>
      </w:r>
      <w:r w:rsidR="00B31DF4" w:rsidRPr="006A1FEC">
        <w:rPr>
          <w:rFonts w:ascii="Arial" w:hAnsi="Arial" w:cs="Arial"/>
          <w:sz w:val="23"/>
          <w:szCs w:val="23"/>
        </w:rPr>
        <w:t>s</w:t>
      </w:r>
      <w:r w:rsidRPr="006A1FEC">
        <w:rPr>
          <w:rFonts w:ascii="Arial" w:hAnsi="Arial" w:cs="Arial"/>
          <w:sz w:val="23"/>
          <w:szCs w:val="23"/>
        </w:rPr>
        <w:t xml:space="preserve"> ciudadano</w:t>
      </w:r>
      <w:r w:rsidR="00B31DF4" w:rsidRPr="006A1FEC">
        <w:rPr>
          <w:rFonts w:ascii="Arial" w:hAnsi="Arial" w:cs="Arial"/>
          <w:sz w:val="23"/>
          <w:szCs w:val="23"/>
        </w:rPr>
        <w:t>s</w:t>
      </w:r>
      <w:r w:rsidRPr="006A1FEC">
        <w:rPr>
          <w:rFonts w:ascii="Arial" w:hAnsi="Arial" w:cs="Arial"/>
          <w:sz w:val="23"/>
          <w:szCs w:val="23"/>
        </w:rPr>
        <w:t xml:space="preserve"> promovido</w:t>
      </w:r>
      <w:r w:rsidR="00B31DF4" w:rsidRPr="006A1FEC">
        <w:rPr>
          <w:rFonts w:ascii="Arial" w:hAnsi="Arial" w:cs="Arial"/>
          <w:sz w:val="23"/>
          <w:szCs w:val="23"/>
        </w:rPr>
        <w:t>s</w:t>
      </w:r>
      <w:r w:rsidRPr="006A1FEC">
        <w:rPr>
          <w:rFonts w:ascii="Arial" w:hAnsi="Arial" w:cs="Arial"/>
          <w:sz w:val="23"/>
          <w:szCs w:val="23"/>
        </w:rPr>
        <w:t xml:space="preserve">, porque este Tribunal sólo puede revisar las controversias en las que se hayan agotado las instancias previas y, en el caso, la omisión reclamada es susceptible de que sea analizada, en primer lugar, por el órgano partidista y; </w:t>
      </w:r>
      <w:r w:rsidRPr="006A1FEC">
        <w:rPr>
          <w:rFonts w:ascii="Arial" w:hAnsi="Arial" w:cs="Arial"/>
          <w:b/>
          <w:bCs/>
          <w:i/>
          <w:iCs/>
          <w:sz w:val="23"/>
          <w:szCs w:val="23"/>
        </w:rPr>
        <w:t>b)</w:t>
      </w:r>
      <w:r w:rsidR="004B3FAC">
        <w:rPr>
          <w:rFonts w:ascii="Arial" w:hAnsi="Arial" w:cs="Arial"/>
          <w:b/>
          <w:bCs/>
          <w:i/>
          <w:iCs/>
          <w:sz w:val="23"/>
          <w:szCs w:val="23"/>
        </w:rPr>
        <w:t xml:space="preserve"> se</w:t>
      </w:r>
      <w:r w:rsidRPr="006A1FEC">
        <w:rPr>
          <w:rFonts w:ascii="Arial" w:hAnsi="Arial" w:cs="Arial"/>
          <w:sz w:val="23"/>
          <w:szCs w:val="23"/>
        </w:rPr>
        <w:t xml:space="preserve"> </w:t>
      </w:r>
      <w:r w:rsidRPr="006A1FEC">
        <w:rPr>
          <w:rFonts w:ascii="Arial" w:hAnsi="Arial" w:cs="Arial"/>
          <w:b/>
          <w:bCs/>
          <w:sz w:val="23"/>
          <w:szCs w:val="23"/>
        </w:rPr>
        <w:t>reencauza</w:t>
      </w:r>
      <w:r w:rsidR="004B3FAC">
        <w:rPr>
          <w:rFonts w:ascii="Arial" w:hAnsi="Arial" w:cs="Arial"/>
          <w:b/>
          <w:bCs/>
          <w:sz w:val="23"/>
          <w:szCs w:val="23"/>
        </w:rPr>
        <w:t>n</w:t>
      </w:r>
      <w:r w:rsidRPr="006A1FEC">
        <w:rPr>
          <w:rFonts w:ascii="Arial" w:hAnsi="Arial" w:cs="Arial"/>
          <w:b/>
          <w:bCs/>
          <w:sz w:val="23"/>
          <w:szCs w:val="23"/>
        </w:rPr>
        <w:t xml:space="preserve"> </w:t>
      </w:r>
      <w:r w:rsidRPr="006A1FEC">
        <w:rPr>
          <w:rFonts w:ascii="Arial" w:hAnsi="Arial" w:cs="Arial"/>
          <w:sz w:val="23"/>
          <w:szCs w:val="23"/>
        </w:rPr>
        <w:t>la</w:t>
      </w:r>
      <w:r w:rsidR="004B3FAC">
        <w:rPr>
          <w:rFonts w:ascii="Arial" w:hAnsi="Arial" w:cs="Arial"/>
          <w:sz w:val="23"/>
          <w:szCs w:val="23"/>
        </w:rPr>
        <w:t>s</w:t>
      </w:r>
      <w:r w:rsidRPr="006A1FEC">
        <w:rPr>
          <w:rFonts w:ascii="Arial" w:hAnsi="Arial" w:cs="Arial"/>
          <w:sz w:val="23"/>
          <w:szCs w:val="23"/>
        </w:rPr>
        <w:t xml:space="preserve"> demanda</w:t>
      </w:r>
      <w:r w:rsidR="004B3FAC">
        <w:rPr>
          <w:rFonts w:ascii="Arial" w:hAnsi="Arial" w:cs="Arial"/>
          <w:sz w:val="23"/>
          <w:szCs w:val="23"/>
        </w:rPr>
        <w:t>s</w:t>
      </w:r>
      <w:r w:rsidRPr="006A1FEC">
        <w:rPr>
          <w:rFonts w:ascii="Arial" w:hAnsi="Arial" w:cs="Arial"/>
          <w:sz w:val="23"/>
          <w:szCs w:val="23"/>
        </w:rPr>
        <w:t xml:space="preserve"> a la Comisión Nacional de </w:t>
      </w:r>
      <w:r w:rsidR="00186850" w:rsidRPr="006A1FEC">
        <w:rPr>
          <w:rFonts w:ascii="Arial" w:hAnsi="Arial" w:cs="Arial"/>
          <w:sz w:val="23"/>
          <w:szCs w:val="23"/>
        </w:rPr>
        <w:t xml:space="preserve">Honestidad y Justicia </w:t>
      </w:r>
      <w:r w:rsidR="00B31DF4" w:rsidRPr="006A1FEC">
        <w:rPr>
          <w:rFonts w:ascii="Arial" w:hAnsi="Arial" w:cs="Arial"/>
          <w:sz w:val="23"/>
          <w:szCs w:val="23"/>
        </w:rPr>
        <w:t>de</w:t>
      </w:r>
      <w:r w:rsidRPr="006A1FEC">
        <w:rPr>
          <w:rFonts w:ascii="Arial" w:hAnsi="Arial" w:cs="Arial"/>
          <w:sz w:val="23"/>
          <w:szCs w:val="23"/>
        </w:rPr>
        <w:t xml:space="preserve"> MORENA a fin de que resuelva conforme a Derecho. </w:t>
      </w:r>
    </w:p>
    <w:sdt>
      <w:sdtPr>
        <w:rPr>
          <w:rFonts w:ascii="Arial" w:eastAsia="Calibri" w:hAnsi="Arial" w:cs="Arial"/>
          <w:sz w:val="18"/>
          <w:szCs w:val="18"/>
          <w:lang w:val="es-ES"/>
        </w:rPr>
        <w:id w:val="-897588504"/>
        <w:docPartObj>
          <w:docPartGallery w:val="Table of Contents"/>
          <w:docPartUnique/>
        </w:docPartObj>
      </w:sdtPr>
      <w:sdtEndPr>
        <w:rPr>
          <w:rFonts w:eastAsia="Times New Roman"/>
          <w:b/>
          <w:bCs/>
          <w:sz w:val="23"/>
          <w:szCs w:val="23"/>
          <w:lang w:eastAsia="es-ES"/>
        </w:rPr>
      </w:sdtEndPr>
      <w:sdtContent>
        <w:p w14:paraId="4902BD11" w14:textId="77777777" w:rsidR="00B30DA7" w:rsidRPr="006A1FEC" w:rsidRDefault="00B30DA7" w:rsidP="006A1FEC">
          <w:pPr>
            <w:keepNext/>
            <w:keepLines/>
            <w:ind w:right="532"/>
            <w:contextualSpacing/>
            <w:rPr>
              <w:rFonts w:ascii="Arial" w:eastAsia="Calibri" w:hAnsi="Arial" w:cs="Arial"/>
              <w:sz w:val="18"/>
              <w:szCs w:val="18"/>
              <w:lang w:val="es-ES"/>
            </w:rPr>
          </w:pPr>
        </w:p>
        <w:p w14:paraId="091C171C" w14:textId="77777777" w:rsidR="00B30DA7" w:rsidRPr="006A1FEC" w:rsidRDefault="00B30DA7" w:rsidP="00CC4728">
          <w:pPr>
            <w:keepNext/>
            <w:keepLines/>
            <w:ind w:left="709" w:right="190"/>
            <w:contextualSpacing/>
            <w:jc w:val="center"/>
            <w:rPr>
              <w:rFonts w:ascii="Arial" w:hAnsi="Arial" w:cs="Arial"/>
              <w:b/>
              <w:sz w:val="18"/>
              <w:szCs w:val="18"/>
              <w:lang w:eastAsia="es-MX"/>
            </w:rPr>
          </w:pPr>
          <w:r w:rsidRPr="006A1FEC">
            <w:rPr>
              <w:rFonts w:ascii="Arial" w:hAnsi="Arial" w:cs="Arial"/>
              <w:b/>
              <w:sz w:val="18"/>
              <w:szCs w:val="18"/>
              <w:lang w:val="es-ES" w:eastAsia="es-MX"/>
            </w:rPr>
            <w:t>Índice</w:t>
          </w:r>
        </w:p>
        <w:p w14:paraId="0B8560BE" w14:textId="37906173" w:rsidR="006E07FD" w:rsidRPr="006A1FEC" w:rsidRDefault="00B30DA7" w:rsidP="006E07FD">
          <w:pPr>
            <w:pStyle w:val="TDC1"/>
            <w:ind w:left="709"/>
            <w:rPr>
              <w:rFonts w:asciiTheme="minorHAnsi" w:eastAsiaTheme="minorEastAsia" w:hAnsiTheme="minorHAnsi" w:cstheme="minorBidi"/>
              <w:b w:val="0"/>
              <w:bCs w:val="0"/>
              <w:lang w:eastAsia="es-MX"/>
            </w:rPr>
          </w:pPr>
          <w:r w:rsidRPr="006A1FEC">
            <w:rPr>
              <w:lang w:val="es-ES"/>
            </w:rPr>
            <w:fldChar w:fldCharType="begin"/>
          </w:r>
          <w:r w:rsidRPr="006A1FEC">
            <w:rPr>
              <w:lang w:val="es-ES"/>
            </w:rPr>
            <w:instrText xml:space="preserve"> TOC \o "1-3" \h \z \u </w:instrText>
          </w:r>
          <w:r w:rsidRPr="006A1FEC">
            <w:rPr>
              <w:lang w:val="es-ES"/>
            </w:rPr>
            <w:fldChar w:fldCharType="separate"/>
          </w:r>
          <w:hyperlink w:anchor="_Toc67049762" w:history="1">
            <w:r w:rsidR="006E07FD" w:rsidRPr="006A1FEC">
              <w:rPr>
                <w:rStyle w:val="Hipervnculo"/>
              </w:rPr>
              <w:t>Glosario</w:t>
            </w:r>
            <w:r w:rsidR="006E07FD" w:rsidRPr="006A1FEC">
              <w:rPr>
                <w:webHidden/>
              </w:rPr>
              <w:tab/>
            </w:r>
            <w:r w:rsidR="006E07FD" w:rsidRPr="006A1FEC">
              <w:rPr>
                <w:webHidden/>
              </w:rPr>
              <w:fldChar w:fldCharType="begin"/>
            </w:r>
            <w:r w:rsidR="006E07FD" w:rsidRPr="006A1FEC">
              <w:rPr>
                <w:webHidden/>
              </w:rPr>
              <w:instrText xml:space="preserve"> PAGEREF _Toc67049762 \h </w:instrText>
            </w:r>
            <w:r w:rsidR="006E07FD" w:rsidRPr="006A1FEC">
              <w:rPr>
                <w:webHidden/>
              </w:rPr>
            </w:r>
            <w:r w:rsidR="006E07FD" w:rsidRPr="006A1FEC">
              <w:rPr>
                <w:webHidden/>
              </w:rPr>
              <w:fldChar w:fldCharType="separate"/>
            </w:r>
            <w:r w:rsidR="000F2EA2">
              <w:rPr>
                <w:webHidden/>
              </w:rPr>
              <w:t>1</w:t>
            </w:r>
            <w:r w:rsidR="006E07FD" w:rsidRPr="006A1FEC">
              <w:rPr>
                <w:webHidden/>
              </w:rPr>
              <w:fldChar w:fldCharType="end"/>
            </w:r>
          </w:hyperlink>
        </w:p>
        <w:p w14:paraId="16DCFFB0" w14:textId="793EAF6B" w:rsidR="006E07FD" w:rsidRPr="006A1FEC" w:rsidRDefault="00D320E3" w:rsidP="006E07FD">
          <w:pPr>
            <w:pStyle w:val="TDC1"/>
            <w:ind w:left="709"/>
            <w:rPr>
              <w:rFonts w:asciiTheme="minorHAnsi" w:eastAsiaTheme="minorEastAsia" w:hAnsiTheme="minorHAnsi" w:cstheme="minorBidi"/>
              <w:b w:val="0"/>
              <w:bCs w:val="0"/>
              <w:lang w:eastAsia="es-MX"/>
            </w:rPr>
          </w:pPr>
          <w:hyperlink w:anchor="_Toc67049763" w:history="1">
            <w:r w:rsidR="006E07FD" w:rsidRPr="006A1FEC">
              <w:rPr>
                <w:rStyle w:val="Hipervnculo"/>
              </w:rPr>
              <w:t>Antecedentes del caso</w:t>
            </w:r>
            <w:r w:rsidR="006E07FD" w:rsidRPr="006A1FEC">
              <w:rPr>
                <w:webHidden/>
              </w:rPr>
              <w:tab/>
            </w:r>
            <w:r w:rsidR="006E07FD" w:rsidRPr="006A1FEC">
              <w:rPr>
                <w:webHidden/>
              </w:rPr>
              <w:fldChar w:fldCharType="begin"/>
            </w:r>
            <w:r w:rsidR="006E07FD" w:rsidRPr="006A1FEC">
              <w:rPr>
                <w:webHidden/>
              </w:rPr>
              <w:instrText xml:space="preserve"> PAGEREF _Toc67049763 \h </w:instrText>
            </w:r>
            <w:r w:rsidR="006E07FD" w:rsidRPr="006A1FEC">
              <w:rPr>
                <w:webHidden/>
              </w:rPr>
            </w:r>
            <w:r w:rsidR="006E07FD" w:rsidRPr="006A1FEC">
              <w:rPr>
                <w:webHidden/>
              </w:rPr>
              <w:fldChar w:fldCharType="separate"/>
            </w:r>
            <w:r w:rsidR="000F2EA2">
              <w:rPr>
                <w:webHidden/>
              </w:rPr>
              <w:t>1</w:t>
            </w:r>
            <w:r w:rsidR="006E07FD" w:rsidRPr="006A1FEC">
              <w:rPr>
                <w:webHidden/>
              </w:rPr>
              <w:fldChar w:fldCharType="end"/>
            </w:r>
          </w:hyperlink>
        </w:p>
        <w:p w14:paraId="3749D24A" w14:textId="4C56EDED" w:rsidR="006E07FD" w:rsidRPr="006A1FEC" w:rsidRDefault="00D320E3" w:rsidP="004F11DA">
          <w:pPr>
            <w:pStyle w:val="TDC2"/>
            <w:spacing w:line="276" w:lineRule="auto"/>
            <w:ind w:left="709"/>
            <w:rPr>
              <w:rFonts w:asciiTheme="minorHAnsi" w:eastAsiaTheme="minorEastAsia" w:hAnsiTheme="minorHAnsi" w:cstheme="minorBidi"/>
              <w:b w:val="0"/>
              <w:bCs w:val="0"/>
              <w:lang w:val="es-MX" w:eastAsia="es-MX"/>
            </w:rPr>
          </w:pPr>
          <w:hyperlink w:anchor="_Toc67049764" w:history="1">
            <w:r w:rsidR="006E07FD" w:rsidRPr="006A1FEC">
              <w:rPr>
                <w:rStyle w:val="Hipervnculo"/>
              </w:rPr>
              <w:t>Apartado I. Decisión</w:t>
            </w:r>
            <w:r w:rsidR="006E07FD" w:rsidRPr="006A1FEC">
              <w:rPr>
                <w:webHidden/>
              </w:rPr>
              <w:tab/>
            </w:r>
            <w:r w:rsidR="006E07FD" w:rsidRPr="006A1FEC">
              <w:rPr>
                <w:webHidden/>
              </w:rPr>
              <w:fldChar w:fldCharType="begin"/>
            </w:r>
            <w:r w:rsidR="006E07FD" w:rsidRPr="006A1FEC">
              <w:rPr>
                <w:webHidden/>
              </w:rPr>
              <w:instrText xml:space="preserve"> PAGEREF _Toc67049764 \h </w:instrText>
            </w:r>
            <w:r w:rsidR="006E07FD" w:rsidRPr="006A1FEC">
              <w:rPr>
                <w:webHidden/>
              </w:rPr>
            </w:r>
            <w:r w:rsidR="006E07FD" w:rsidRPr="006A1FEC">
              <w:rPr>
                <w:webHidden/>
              </w:rPr>
              <w:fldChar w:fldCharType="separate"/>
            </w:r>
            <w:r w:rsidR="000F2EA2">
              <w:rPr>
                <w:webHidden/>
              </w:rPr>
              <w:t>2</w:t>
            </w:r>
            <w:r w:rsidR="006E07FD" w:rsidRPr="006A1FEC">
              <w:rPr>
                <w:webHidden/>
              </w:rPr>
              <w:fldChar w:fldCharType="end"/>
            </w:r>
          </w:hyperlink>
        </w:p>
        <w:p w14:paraId="26152213" w14:textId="1CB5053D" w:rsidR="006E07FD" w:rsidRPr="006A1FEC" w:rsidRDefault="00D320E3" w:rsidP="004F11DA">
          <w:pPr>
            <w:pStyle w:val="TDC2"/>
            <w:spacing w:line="276" w:lineRule="auto"/>
            <w:ind w:left="709"/>
            <w:rPr>
              <w:rFonts w:asciiTheme="minorHAnsi" w:eastAsiaTheme="minorEastAsia" w:hAnsiTheme="minorHAnsi" w:cstheme="minorBidi"/>
              <w:b w:val="0"/>
              <w:bCs w:val="0"/>
              <w:lang w:val="es-MX" w:eastAsia="es-MX"/>
            </w:rPr>
          </w:pPr>
          <w:hyperlink w:anchor="_Toc67049765" w:history="1">
            <w:r w:rsidR="006E07FD" w:rsidRPr="006A1FEC">
              <w:rPr>
                <w:rStyle w:val="Hipervnculo"/>
              </w:rPr>
              <w:t>Apartado II. Justificación de la decisión de reencauzamiento</w:t>
            </w:r>
            <w:r w:rsidR="006E07FD" w:rsidRPr="006A1FEC">
              <w:rPr>
                <w:webHidden/>
              </w:rPr>
              <w:tab/>
            </w:r>
            <w:r w:rsidR="006E07FD" w:rsidRPr="006A1FEC">
              <w:rPr>
                <w:webHidden/>
              </w:rPr>
              <w:fldChar w:fldCharType="begin"/>
            </w:r>
            <w:r w:rsidR="006E07FD" w:rsidRPr="006A1FEC">
              <w:rPr>
                <w:webHidden/>
              </w:rPr>
              <w:instrText xml:space="preserve"> PAGEREF _Toc67049765 \h </w:instrText>
            </w:r>
            <w:r w:rsidR="006E07FD" w:rsidRPr="006A1FEC">
              <w:rPr>
                <w:webHidden/>
              </w:rPr>
            </w:r>
            <w:r w:rsidR="006E07FD" w:rsidRPr="006A1FEC">
              <w:rPr>
                <w:webHidden/>
              </w:rPr>
              <w:fldChar w:fldCharType="separate"/>
            </w:r>
            <w:r w:rsidR="000F2EA2">
              <w:rPr>
                <w:webHidden/>
              </w:rPr>
              <w:t>3</w:t>
            </w:r>
            <w:r w:rsidR="006E07FD" w:rsidRPr="006A1FEC">
              <w:rPr>
                <w:webHidden/>
              </w:rPr>
              <w:fldChar w:fldCharType="end"/>
            </w:r>
          </w:hyperlink>
        </w:p>
        <w:p w14:paraId="13C8E76E" w14:textId="1A268302" w:rsidR="006E07FD" w:rsidRPr="006A1FEC" w:rsidRDefault="00D320E3" w:rsidP="004F11DA">
          <w:pPr>
            <w:pStyle w:val="TDC3"/>
            <w:spacing w:line="240" w:lineRule="auto"/>
            <w:rPr>
              <w:rFonts w:asciiTheme="minorHAnsi" w:eastAsiaTheme="minorEastAsia" w:hAnsiTheme="minorHAnsi" w:cstheme="minorBidi"/>
              <w:b w:val="0"/>
              <w:bCs w:val="0"/>
              <w:lang w:eastAsia="es-MX"/>
            </w:rPr>
          </w:pPr>
          <w:hyperlink w:anchor="_Toc67049766" w:history="1">
            <w:r w:rsidR="006E07FD" w:rsidRPr="006A1FEC">
              <w:rPr>
                <w:rStyle w:val="Hipervnculo"/>
                <w:b w:val="0"/>
                <w:bCs w:val="0"/>
              </w:rPr>
              <w:t>1. Marco jurídico sobre el deber de agotar las instancias previas (principio de definitividad)</w:t>
            </w:r>
            <w:r w:rsidR="006E07FD" w:rsidRPr="006A1FEC">
              <w:rPr>
                <w:b w:val="0"/>
                <w:bCs w:val="0"/>
                <w:webHidden/>
              </w:rPr>
              <w:t>………</w:t>
            </w:r>
            <w:r w:rsidR="006E07FD" w:rsidRPr="006A1FEC">
              <w:rPr>
                <w:b w:val="0"/>
                <w:bCs w:val="0"/>
                <w:webHidden/>
              </w:rPr>
              <w:fldChar w:fldCharType="begin"/>
            </w:r>
            <w:r w:rsidR="006E07FD" w:rsidRPr="006A1FEC">
              <w:rPr>
                <w:b w:val="0"/>
                <w:bCs w:val="0"/>
                <w:webHidden/>
              </w:rPr>
              <w:instrText xml:space="preserve"> PAGEREF _Toc67049766 \h </w:instrText>
            </w:r>
            <w:r w:rsidR="006E07FD" w:rsidRPr="006A1FEC">
              <w:rPr>
                <w:b w:val="0"/>
                <w:bCs w:val="0"/>
                <w:webHidden/>
              </w:rPr>
            </w:r>
            <w:r w:rsidR="006E07FD" w:rsidRPr="006A1FEC">
              <w:rPr>
                <w:b w:val="0"/>
                <w:bCs w:val="0"/>
                <w:webHidden/>
              </w:rPr>
              <w:fldChar w:fldCharType="separate"/>
            </w:r>
            <w:r w:rsidR="000F2EA2">
              <w:rPr>
                <w:b w:val="0"/>
                <w:bCs w:val="0"/>
                <w:webHidden/>
              </w:rPr>
              <w:t>3</w:t>
            </w:r>
            <w:r w:rsidR="006E07FD" w:rsidRPr="006A1FEC">
              <w:rPr>
                <w:b w:val="0"/>
                <w:bCs w:val="0"/>
                <w:webHidden/>
              </w:rPr>
              <w:fldChar w:fldCharType="end"/>
            </w:r>
          </w:hyperlink>
        </w:p>
        <w:p w14:paraId="1D63271A" w14:textId="152844DF" w:rsidR="006E07FD" w:rsidRPr="006A1FEC" w:rsidRDefault="00D320E3" w:rsidP="004F11DA">
          <w:pPr>
            <w:pStyle w:val="TDC3"/>
            <w:spacing w:line="240" w:lineRule="auto"/>
            <w:rPr>
              <w:rFonts w:asciiTheme="minorHAnsi" w:eastAsiaTheme="minorEastAsia" w:hAnsiTheme="minorHAnsi" w:cstheme="minorBidi"/>
              <w:b w:val="0"/>
              <w:bCs w:val="0"/>
              <w:lang w:eastAsia="es-MX"/>
            </w:rPr>
          </w:pPr>
          <w:hyperlink w:anchor="_Toc67049767" w:history="1">
            <w:r w:rsidR="006E07FD" w:rsidRPr="006A1FEC">
              <w:rPr>
                <w:rStyle w:val="Hipervnculo"/>
                <w:b w:val="0"/>
                <w:bCs w:val="0"/>
              </w:rPr>
              <w:t>2. Caso concreto</w:t>
            </w:r>
            <w:r w:rsidR="006E07FD" w:rsidRPr="006A1FEC">
              <w:rPr>
                <w:b w:val="0"/>
                <w:bCs w:val="0"/>
                <w:webHidden/>
              </w:rPr>
              <w:t>…………………………………………………………………………………………….</w:t>
            </w:r>
            <w:r w:rsidR="006E07FD" w:rsidRPr="006A1FEC">
              <w:rPr>
                <w:b w:val="0"/>
                <w:bCs w:val="0"/>
                <w:webHidden/>
              </w:rPr>
              <w:fldChar w:fldCharType="begin"/>
            </w:r>
            <w:r w:rsidR="006E07FD" w:rsidRPr="006A1FEC">
              <w:rPr>
                <w:b w:val="0"/>
                <w:bCs w:val="0"/>
                <w:webHidden/>
              </w:rPr>
              <w:instrText xml:space="preserve"> PAGEREF _Toc67049767 \h </w:instrText>
            </w:r>
            <w:r w:rsidR="006E07FD" w:rsidRPr="006A1FEC">
              <w:rPr>
                <w:b w:val="0"/>
                <w:bCs w:val="0"/>
                <w:webHidden/>
              </w:rPr>
            </w:r>
            <w:r w:rsidR="006E07FD" w:rsidRPr="006A1FEC">
              <w:rPr>
                <w:b w:val="0"/>
                <w:bCs w:val="0"/>
                <w:webHidden/>
              </w:rPr>
              <w:fldChar w:fldCharType="separate"/>
            </w:r>
            <w:r w:rsidR="000F2EA2">
              <w:rPr>
                <w:b w:val="0"/>
                <w:bCs w:val="0"/>
                <w:webHidden/>
              </w:rPr>
              <w:t>4</w:t>
            </w:r>
            <w:r w:rsidR="006E07FD" w:rsidRPr="006A1FEC">
              <w:rPr>
                <w:b w:val="0"/>
                <w:bCs w:val="0"/>
                <w:webHidden/>
              </w:rPr>
              <w:fldChar w:fldCharType="end"/>
            </w:r>
          </w:hyperlink>
        </w:p>
        <w:p w14:paraId="7FDFD680" w14:textId="65739F19" w:rsidR="006E07FD" w:rsidRPr="006A1FEC" w:rsidRDefault="00D320E3" w:rsidP="004F11DA">
          <w:pPr>
            <w:pStyle w:val="TDC3"/>
            <w:spacing w:line="240" w:lineRule="auto"/>
            <w:rPr>
              <w:rFonts w:asciiTheme="minorHAnsi" w:eastAsiaTheme="minorEastAsia" w:hAnsiTheme="minorHAnsi" w:cstheme="minorBidi"/>
              <w:b w:val="0"/>
              <w:bCs w:val="0"/>
              <w:lang w:eastAsia="es-MX"/>
            </w:rPr>
          </w:pPr>
          <w:hyperlink w:anchor="_Toc67049768" w:history="1">
            <w:r w:rsidR="006E07FD" w:rsidRPr="006A1FEC">
              <w:rPr>
                <w:rStyle w:val="Hipervnculo"/>
                <w:b w:val="0"/>
                <w:bCs w:val="0"/>
              </w:rPr>
              <w:t>3. Valoración</w:t>
            </w:r>
            <w:r w:rsidR="006E07FD" w:rsidRPr="006A1FEC">
              <w:rPr>
                <w:b w:val="0"/>
                <w:bCs w:val="0"/>
                <w:webHidden/>
              </w:rPr>
              <w:t>…………………………………………………………………………………………………</w:t>
            </w:r>
            <w:r w:rsidR="006E07FD" w:rsidRPr="006A1FEC">
              <w:rPr>
                <w:b w:val="0"/>
                <w:bCs w:val="0"/>
                <w:webHidden/>
              </w:rPr>
              <w:fldChar w:fldCharType="begin"/>
            </w:r>
            <w:r w:rsidR="006E07FD" w:rsidRPr="006A1FEC">
              <w:rPr>
                <w:b w:val="0"/>
                <w:bCs w:val="0"/>
                <w:webHidden/>
              </w:rPr>
              <w:instrText xml:space="preserve"> PAGEREF _Toc67049768 \h </w:instrText>
            </w:r>
            <w:r w:rsidR="006E07FD" w:rsidRPr="006A1FEC">
              <w:rPr>
                <w:b w:val="0"/>
                <w:bCs w:val="0"/>
                <w:webHidden/>
              </w:rPr>
            </w:r>
            <w:r w:rsidR="006E07FD" w:rsidRPr="006A1FEC">
              <w:rPr>
                <w:b w:val="0"/>
                <w:bCs w:val="0"/>
                <w:webHidden/>
              </w:rPr>
              <w:fldChar w:fldCharType="separate"/>
            </w:r>
            <w:r w:rsidR="000F2EA2">
              <w:rPr>
                <w:b w:val="0"/>
                <w:bCs w:val="0"/>
                <w:webHidden/>
              </w:rPr>
              <w:t>4</w:t>
            </w:r>
            <w:r w:rsidR="006E07FD" w:rsidRPr="006A1FEC">
              <w:rPr>
                <w:b w:val="0"/>
                <w:bCs w:val="0"/>
                <w:webHidden/>
              </w:rPr>
              <w:fldChar w:fldCharType="end"/>
            </w:r>
          </w:hyperlink>
        </w:p>
        <w:p w14:paraId="4934E655" w14:textId="0FAC9379" w:rsidR="006E07FD" w:rsidRPr="006A1FEC" w:rsidRDefault="00D320E3" w:rsidP="006E07FD">
          <w:pPr>
            <w:pStyle w:val="TDC1"/>
            <w:ind w:left="709"/>
            <w:rPr>
              <w:rFonts w:asciiTheme="minorHAnsi" w:eastAsiaTheme="minorEastAsia" w:hAnsiTheme="minorHAnsi" w:cstheme="minorBidi"/>
              <w:b w:val="0"/>
              <w:bCs w:val="0"/>
              <w:lang w:eastAsia="es-MX"/>
            </w:rPr>
          </w:pPr>
          <w:hyperlink w:anchor="_Toc67049769" w:history="1">
            <w:r w:rsidR="006E07FD" w:rsidRPr="006A1FEC">
              <w:rPr>
                <w:rStyle w:val="Hipervnculo"/>
              </w:rPr>
              <w:t>Acuerda</w:t>
            </w:r>
            <w:r w:rsidR="006E07FD" w:rsidRPr="006A1FEC">
              <w:rPr>
                <w:webHidden/>
              </w:rPr>
              <w:tab/>
            </w:r>
            <w:r w:rsidR="006E07FD" w:rsidRPr="006A1FEC">
              <w:rPr>
                <w:webHidden/>
              </w:rPr>
              <w:fldChar w:fldCharType="begin"/>
            </w:r>
            <w:r w:rsidR="006E07FD" w:rsidRPr="006A1FEC">
              <w:rPr>
                <w:webHidden/>
              </w:rPr>
              <w:instrText xml:space="preserve"> PAGEREF _Toc67049769 \h </w:instrText>
            </w:r>
            <w:r w:rsidR="006E07FD" w:rsidRPr="006A1FEC">
              <w:rPr>
                <w:webHidden/>
              </w:rPr>
            </w:r>
            <w:r w:rsidR="006E07FD" w:rsidRPr="006A1FEC">
              <w:rPr>
                <w:webHidden/>
              </w:rPr>
              <w:fldChar w:fldCharType="separate"/>
            </w:r>
            <w:r w:rsidR="000F2EA2">
              <w:rPr>
                <w:webHidden/>
              </w:rPr>
              <w:t>6</w:t>
            </w:r>
            <w:r w:rsidR="006E07FD" w:rsidRPr="006A1FEC">
              <w:rPr>
                <w:webHidden/>
              </w:rPr>
              <w:fldChar w:fldCharType="end"/>
            </w:r>
          </w:hyperlink>
        </w:p>
        <w:p w14:paraId="3A83F741" w14:textId="5A609C46" w:rsidR="00B30DA7" w:rsidRPr="006A1FEC" w:rsidRDefault="00B30DA7" w:rsidP="006A1FEC">
          <w:pPr>
            <w:tabs>
              <w:tab w:val="center" w:pos="4749"/>
              <w:tab w:val="left" w:pos="5168"/>
            </w:tabs>
            <w:ind w:right="190"/>
            <w:contextualSpacing/>
            <w:rPr>
              <w:rFonts w:ascii="Arial" w:hAnsi="Arial" w:cs="Arial"/>
              <w:b/>
              <w:bCs/>
              <w:sz w:val="23"/>
              <w:szCs w:val="23"/>
              <w:lang w:val="es-ES" w:eastAsia="es-ES"/>
            </w:rPr>
          </w:pPr>
          <w:r w:rsidRPr="006A1FEC">
            <w:rPr>
              <w:rFonts w:ascii="Arial" w:hAnsi="Arial" w:cs="Arial"/>
              <w:noProof/>
              <w:sz w:val="18"/>
              <w:szCs w:val="18"/>
              <w:lang w:val="es-ES" w:eastAsia="es-ES"/>
            </w:rPr>
            <w:fldChar w:fldCharType="end"/>
          </w:r>
          <w:r w:rsidR="006A1FEC" w:rsidRPr="006A1FEC">
            <w:rPr>
              <w:rFonts w:ascii="Arial" w:hAnsi="Arial" w:cs="Arial"/>
              <w:noProof/>
              <w:sz w:val="23"/>
              <w:szCs w:val="23"/>
              <w:lang w:val="es-ES" w:eastAsia="es-ES"/>
            </w:rPr>
            <w:tab/>
          </w:r>
        </w:p>
      </w:sdtContent>
    </w:sdt>
    <w:p w14:paraId="723C9A43" w14:textId="4B936F4E" w:rsidR="00B30DA7" w:rsidRDefault="00B30DA7" w:rsidP="004B3FAC">
      <w:pPr>
        <w:pStyle w:val="Ttulo1"/>
        <w:tabs>
          <w:tab w:val="left" w:pos="284"/>
          <w:tab w:val="left" w:pos="9214"/>
        </w:tabs>
        <w:spacing w:before="0" w:beforeAutospacing="0" w:after="0" w:afterAutospacing="0" w:line="240" w:lineRule="auto"/>
        <w:ind w:right="49"/>
        <w:jc w:val="center"/>
        <w:rPr>
          <w:rFonts w:cs="Arial"/>
          <w:caps w:val="0"/>
          <w:sz w:val="18"/>
          <w:szCs w:val="18"/>
        </w:rPr>
      </w:pPr>
      <w:bookmarkStart w:id="3" w:name="_Toc39151162"/>
      <w:bookmarkStart w:id="4" w:name="_Toc39231227"/>
      <w:bookmarkStart w:id="5" w:name="_Toc67049762"/>
      <w:r w:rsidRPr="006A1FEC">
        <w:rPr>
          <w:rFonts w:cs="Arial"/>
          <w:caps w:val="0"/>
          <w:sz w:val="18"/>
          <w:szCs w:val="18"/>
        </w:rPr>
        <w:t>Glosario</w:t>
      </w:r>
      <w:bookmarkEnd w:id="3"/>
      <w:bookmarkEnd w:id="4"/>
      <w:bookmarkEnd w:id="5"/>
    </w:p>
    <w:p w14:paraId="7221EEDB" w14:textId="77777777" w:rsidR="004B3FAC" w:rsidRPr="004B3FAC" w:rsidRDefault="004B3FAC" w:rsidP="004B3FAC">
      <w:pPr>
        <w:pStyle w:val="Sinespaciado"/>
      </w:pPr>
    </w:p>
    <w:tbl>
      <w:tblPr>
        <w:tblW w:w="7513" w:type="dxa"/>
        <w:jc w:val="center"/>
        <w:tblLook w:val="01E0" w:firstRow="1" w:lastRow="1" w:firstColumn="1" w:lastColumn="1" w:noHBand="0" w:noVBand="0"/>
      </w:tblPr>
      <w:tblGrid>
        <w:gridCol w:w="2573"/>
        <w:gridCol w:w="4940"/>
      </w:tblGrid>
      <w:tr w:rsidR="00B30DA7" w:rsidRPr="006A1FEC" w14:paraId="7F1BE9DF" w14:textId="77777777" w:rsidTr="00B30DA7">
        <w:trPr>
          <w:trHeight w:val="66"/>
          <w:jc w:val="center"/>
        </w:trPr>
        <w:tc>
          <w:tcPr>
            <w:tcW w:w="2573" w:type="dxa"/>
          </w:tcPr>
          <w:p w14:paraId="19F6EE29" w14:textId="05F16C65" w:rsidR="00B30DA7" w:rsidRPr="006A1FEC" w:rsidRDefault="00B30DA7" w:rsidP="00B30DA7">
            <w:pPr>
              <w:tabs>
                <w:tab w:val="left" w:pos="284"/>
                <w:tab w:val="left" w:pos="9214"/>
              </w:tabs>
              <w:ind w:right="49"/>
              <w:jc w:val="both"/>
              <w:rPr>
                <w:rFonts w:ascii="Arial" w:hAnsi="Arial" w:cs="Arial"/>
                <w:b/>
                <w:bCs/>
                <w:sz w:val="18"/>
                <w:szCs w:val="18"/>
                <w:lang w:eastAsia="es-MX"/>
              </w:rPr>
            </w:pPr>
            <w:r w:rsidRPr="006A1FEC">
              <w:rPr>
                <w:rFonts w:ascii="Arial" w:hAnsi="Arial" w:cs="Arial"/>
                <w:b/>
                <w:bCs/>
                <w:sz w:val="18"/>
                <w:szCs w:val="18"/>
                <w:lang w:eastAsia="es-MX"/>
              </w:rPr>
              <w:t>Promovente</w:t>
            </w:r>
            <w:r w:rsidR="00B31DF4" w:rsidRPr="006A1FEC">
              <w:rPr>
                <w:rFonts w:ascii="Arial" w:hAnsi="Arial" w:cs="Arial"/>
                <w:b/>
                <w:bCs/>
                <w:sz w:val="18"/>
                <w:szCs w:val="18"/>
                <w:lang w:eastAsia="es-MX"/>
              </w:rPr>
              <w:t>s</w:t>
            </w:r>
            <w:r w:rsidRPr="006A1FEC">
              <w:rPr>
                <w:rFonts w:ascii="Arial" w:hAnsi="Arial" w:cs="Arial"/>
                <w:b/>
                <w:bCs/>
                <w:sz w:val="18"/>
                <w:szCs w:val="18"/>
                <w:lang w:eastAsia="es-MX"/>
              </w:rPr>
              <w:t>:</w:t>
            </w:r>
          </w:p>
        </w:tc>
        <w:tc>
          <w:tcPr>
            <w:tcW w:w="4940" w:type="dxa"/>
          </w:tcPr>
          <w:p w14:paraId="311B4B13" w14:textId="731341CC" w:rsidR="00B30DA7" w:rsidRPr="006A1FEC" w:rsidRDefault="00B31DF4" w:rsidP="00B30DA7">
            <w:pPr>
              <w:tabs>
                <w:tab w:val="left" w:pos="284"/>
                <w:tab w:val="left" w:pos="9214"/>
              </w:tabs>
              <w:ind w:right="49"/>
              <w:jc w:val="both"/>
              <w:rPr>
                <w:rFonts w:ascii="Arial" w:hAnsi="Arial" w:cs="Arial"/>
                <w:bCs/>
                <w:sz w:val="18"/>
                <w:szCs w:val="18"/>
                <w:lang w:eastAsia="es-MX"/>
              </w:rPr>
            </w:pPr>
            <w:r w:rsidRPr="006A1FEC">
              <w:rPr>
                <w:rFonts w:ascii="Arial" w:hAnsi="Arial" w:cs="Arial"/>
                <w:bCs/>
                <w:sz w:val="18"/>
                <w:szCs w:val="18"/>
                <w:lang w:eastAsia="es-MX"/>
              </w:rPr>
              <w:t xml:space="preserve">Priscila Zacarías Franco, Natanael Montoya Reyes, </w:t>
            </w:r>
            <w:proofErr w:type="spellStart"/>
            <w:r w:rsidRPr="006A1FEC">
              <w:rPr>
                <w:rFonts w:ascii="Arial" w:hAnsi="Arial" w:cs="Arial"/>
                <w:bCs/>
                <w:sz w:val="18"/>
                <w:szCs w:val="18"/>
                <w:lang w:eastAsia="es-MX"/>
              </w:rPr>
              <w:t>Yullotli</w:t>
            </w:r>
            <w:proofErr w:type="spellEnd"/>
            <w:r w:rsidRPr="006A1FEC">
              <w:rPr>
                <w:rFonts w:ascii="Arial" w:hAnsi="Arial" w:cs="Arial"/>
                <w:bCs/>
                <w:sz w:val="18"/>
                <w:szCs w:val="18"/>
                <w:lang w:eastAsia="es-MX"/>
              </w:rPr>
              <w:t xml:space="preserve"> </w:t>
            </w:r>
            <w:proofErr w:type="spellStart"/>
            <w:r w:rsidRPr="006A1FEC">
              <w:rPr>
                <w:rFonts w:ascii="Arial" w:hAnsi="Arial" w:cs="Arial"/>
                <w:bCs/>
                <w:sz w:val="18"/>
                <w:szCs w:val="18"/>
                <w:lang w:eastAsia="es-MX"/>
              </w:rPr>
              <w:t>Yyulic</w:t>
            </w:r>
            <w:proofErr w:type="spellEnd"/>
            <w:r w:rsidRPr="006A1FEC">
              <w:rPr>
                <w:rFonts w:ascii="Arial" w:hAnsi="Arial" w:cs="Arial"/>
                <w:bCs/>
                <w:sz w:val="18"/>
                <w:szCs w:val="18"/>
                <w:lang w:eastAsia="es-MX"/>
              </w:rPr>
              <w:t xml:space="preserve"> Cardona </w:t>
            </w:r>
            <w:proofErr w:type="spellStart"/>
            <w:r w:rsidRPr="006A1FEC">
              <w:rPr>
                <w:rFonts w:ascii="Arial" w:hAnsi="Arial" w:cs="Arial"/>
                <w:bCs/>
                <w:sz w:val="18"/>
                <w:szCs w:val="18"/>
                <w:lang w:eastAsia="es-MX"/>
              </w:rPr>
              <w:t>Luiz</w:t>
            </w:r>
            <w:proofErr w:type="spellEnd"/>
            <w:r w:rsidRPr="006A1FEC">
              <w:rPr>
                <w:rFonts w:ascii="Arial" w:hAnsi="Arial" w:cs="Arial"/>
                <w:bCs/>
                <w:sz w:val="18"/>
                <w:szCs w:val="18"/>
                <w:lang w:eastAsia="es-MX"/>
              </w:rPr>
              <w:t>, Gorki Ulianov Bañuelos Rayas, Miguel Romero Rodríguez y Manuel de Jesús Bañuelos Hernández</w:t>
            </w:r>
            <w:r w:rsidR="00B30DA7" w:rsidRPr="006A1FEC">
              <w:rPr>
                <w:rFonts w:ascii="Arial" w:hAnsi="Arial" w:cs="Arial"/>
                <w:bCs/>
                <w:sz w:val="18"/>
                <w:szCs w:val="18"/>
                <w:lang w:eastAsia="es-MX"/>
              </w:rPr>
              <w:t>.</w:t>
            </w:r>
          </w:p>
        </w:tc>
      </w:tr>
      <w:tr w:rsidR="00B31DF4" w:rsidRPr="006A1FEC" w14:paraId="63661878" w14:textId="77777777" w:rsidTr="00B30DA7">
        <w:trPr>
          <w:trHeight w:val="66"/>
          <w:jc w:val="center"/>
        </w:trPr>
        <w:tc>
          <w:tcPr>
            <w:tcW w:w="2573" w:type="dxa"/>
          </w:tcPr>
          <w:p w14:paraId="61A34726" w14:textId="2C3046B1" w:rsidR="00B31DF4" w:rsidRPr="006A1FEC" w:rsidRDefault="00B31DF4" w:rsidP="00B30DA7">
            <w:pPr>
              <w:tabs>
                <w:tab w:val="left" w:pos="284"/>
                <w:tab w:val="left" w:pos="9214"/>
              </w:tabs>
              <w:ind w:right="49"/>
              <w:jc w:val="both"/>
              <w:rPr>
                <w:rFonts w:ascii="Arial" w:hAnsi="Arial" w:cs="Arial"/>
                <w:b/>
                <w:bCs/>
                <w:sz w:val="18"/>
                <w:szCs w:val="18"/>
                <w:lang w:eastAsia="es-MX"/>
              </w:rPr>
            </w:pPr>
            <w:r w:rsidRPr="006A1FEC">
              <w:rPr>
                <w:rFonts w:ascii="Arial" w:hAnsi="Arial" w:cs="Arial"/>
                <w:b/>
                <w:bCs/>
                <w:sz w:val="18"/>
                <w:szCs w:val="18"/>
                <w:lang w:eastAsia="es-MX"/>
              </w:rPr>
              <w:t>Responsable/Comisión Nacional/CNE:</w:t>
            </w:r>
          </w:p>
        </w:tc>
        <w:tc>
          <w:tcPr>
            <w:tcW w:w="4940" w:type="dxa"/>
          </w:tcPr>
          <w:p w14:paraId="4FED731E" w14:textId="600F39CB" w:rsidR="00B31DF4" w:rsidRPr="006A1FEC" w:rsidRDefault="00B31DF4" w:rsidP="00B30DA7">
            <w:pPr>
              <w:tabs>
                <w:tab w:val="left" w:pos="284"/>
                <w:tab w:val="left" w:pos="9214"/>
              </w:tabs>
              <w:ind w:right="49"/>
              <w:jc w:val="both"/>
              <w:rPr>
                <w:rFonts w:ascii="Arial" w:hAnsi="Arial" w:cs="Arial"/>
                <w:bCs/>
                <w:sz w:val="18"/>
                <w:szCs w:val="18"/>
                <w:lang w:eastAsia="es-MX"/>
              </w:rPr>
            </w:pPr>
            <w:r w:rsidRPr="006A1FEC">
              <w:rPr>
                <w:rFonts w:ascii="Arial" w:hAnsi="Arial" w:cs="Arial"/>
                <w:bCs/>
                <w:sz w:val="18"/>
                <w:szCs w:val="18"/>
                <w:lang w:eastAsia="es-MX"/>
              </w:rPr>
              <w:t>Comisión Nacional de Elecciones de MORENA.</w:t>
            </w:r>
          </w:p>
        </w:tc>
      </w:tr>
      <w:tr w:rsidR="00B30DA7" w:rsidRPr="006A1FEC" w14:paraId="53B1994D" w14:textId="77777777" w:rsidTr="00B30DA7">
        <w:trPr>
          <w:trHeight w:val="66"/>
          <w:jc w:val="center"/>
        </w:trPr>
        <w:tc>
          <w:tcPr>
            <w:tcW w:w="2573" w:type="dxa"/>
          </w:tcPr>
          <w:p w14:paraId="70652540" w14:textId="596673DC" w:rsidR="00B30DA7" w:rsidRPr="006A1FEC" w:rsidRDefault="00B30DA7" w:rsidP="00B30DA7">
            <w:pPr>
              <w:tabs>
                <w:tab w:val="left" w:pos="284"/>
                <w:tab w:val="left" w:pos="9214"/>
              </w:tabs>
              <w:ind w:right="49"/>
              <w:jc w:val="both"/>
              <w:rPr>
                <w:rFonts w:ascii="Arial" w:hAnsi="Arial" w:cs="Arial"/>
                <w:b/>
                <w:bCs/>
                <w:sz w:val="18"/>
                <w:szCs w:val="18"/>
                <w:lang w:eastAsia="es-MX"/>
              </w:rPr>
            </w:pPr>
            <w:r w:rsidRPr="006A1FEC">
              <w:rPr>
                <w:rFonts w:ascii="Arial" w:hAnsi="Arial" w:cs="Arial"/>
                <w:b/>
                <w:bCs/>
                <w:sz w:val="18"/>
                <w:szCs w:val="18"/>
                <w:lang w:eastAsia="es-MX"/>
              </w:rPr>
              <w:t>Tribunal:</w:t>
            </w:r>
          </w:p>
        </w:tc>
        <w:tc>
          <w:tcPr>
            <w:tcW w:w="4940" w:type="dxa"/>
          </w:tcPr>
          <w:p w14:paraId="735309F3" w14:textId="589BF233" w:rsidR="00B30DA7" w:rsidRPr="006A1FEC" w:rsidRDefault="00B30DA7" w:rsidP="00B30DA7">
            <w:pPr>
              <w:tabs>
                <w:tab w:val="left" w:pos="284"/>
                <w:tab w:val="left" w:pos="9214"/>
              </w:tabs>
              <w:ind w:right="49"/>
              <w:jc w:val="both"/>
              <w:rPr>
                <w:rFonts w:ascii="Arial" w:hAnsi="Arial" w:cs="Arial"/>
                <w:bCs/>
                <w:sz w:val="18"/>
                <w:szCs w:val="18"/>
                <w:lang w:eastAsia="es-MX"/>
              </w:rPr>
            </w:pPr>
            <w:r w:rsidRPr="006A1FEC">
              <w:rPr>
                <w:rFonts w:ascii="Arial" w:hAnsi="Arial" w:cs="Arial"/>
                <w:bCs/>
                <w:sz w:val="18"/>
                <w:szCs w:val="18"/>
                <w:lang w:eastAsia="es-MX"/>
              </w:rPr>
              <w:t>Tribunal Electoral del Estado de Aguascalientes.</w:t>
            </w:r>
          </w:p>
        </w:tc>
      </w:tr>
      <w:tr w:rsidR="00146A49" w:rsidRPr="006A1FEC" w14:paraId="1E941F89" w14:textId="77777777" w:rsidTr="00B30DA7">
        <w:trPr>
          <w:trHeight w:val="66"/>
          <w:jc w:val="center"/>
        </w:trPr>
        <w:tc>
          <w:tcPr>
            <w:tcW w:w="2573" w:type="dxa"/>
          </w:tcPr>
          <w:p w14:paraId="4E069742" w14:textId="55DCC226" w:rsidR="00146A49" w:rsidRPr="006A1FEC" w:rsidRDefault="00146A49" w:rsidP="00B30DA7">
            <w:pPr>
              <w:tabs>
                <w:tab w:val="left" w:pos="284"/>
                <w:tab w:val="left" w:pos="9214"/>
              </w:tabs>
              <w:ind w:right="49"/>
              <w:jc w:val="both"/>
              <w:rPr>
                <w:rFonts w:ascii="Arial" w:hAnsi="Arial" w:cs="Arial"/>
                <w:b/>
                <w:bCs/>
                <w:sz w:val="18"/>
                <w:szCs w:val="18"/>
                <w:lang w:eastAsia="es-MX"/>
              </w:rPr>
            </w:pPr>
            <w:r w:rsidRPr="006A1FEC">
              <w:rPr>
                <w:rFonts w:ascii="Arial" w:hAnsi="Arial" w:cs="Arial"/>
                <w:b/>
                <w:bCs/>
                <w:sz w:val="18"/>
                <w:szCs w:val="18"/>
                <w:lang w:eastAsia="es-MX"/>
              </w:rPr>
              <w:t>MORENA:</w:t>
            </w:r>
          </w:p>
        </w:tc>
        <w:tc>
          <w:tcPr>
            <w:tcW w:w="4940" w:type="dxa"/>
          </w:tcPr>
          <w:p w14:paraId="6DE5A913" w14:textId="7DA98290" w:rsidR="00146A49" w:rsidRPr="006A1FEC" w:rsidRDefault="00146A49" w:rsidP="00B30DA7">
            <w:pPr>
              <w:tabs>
                <w:tab w:val="left" w:pos="284"/>
                <w:tab w:val="left" w:pos="9214"/>
              </w:tabs>
              <w:ind w:right="49"/>
              <w:jc w:val="both"/>
              <w:rPr>
                <w:rFonts w:ascii="Arial" w:hAnsi="Arial" w:cs="Arial"/>
                <w:bCs/>
                <w:sz w:val="18"/>
                <w:szCs w:val="18"/>
                <w:lang w:eastAsia="es-MX"/>
              </w:rPr>
            </w:pPr>
            <w:r w:rsidRPr="006A1FEC">
              <w:rPr>
                <w:rFonts w:ascii="Arial" w:hAnsi="Arial" w:cs="Arial"/>
                <w:bCs/>
                <w:sz w:val="18"/>
                <w:szCs w:val="18"/>
                <w:lang w:eastAsia="es-MX"/>
              </w:rPr>
              <w:t xml:space="preserve">Partido </w:t>
            </w:r>
            <w:r w:rsidR="004F11DA" w:rsidRPr="006A1FEC">
              <w:rPr>
                <w:rFonts w:ascii="Arial" w:hAnsi="Arial" w:cs="Arial"/>
                <w:bCs/>
                <w:sz w:val="18"/>
                <w:szCs w:val="18"/>
                <w:lang w:eastAsia="es-MX"/>
              </w:rPr>
              <w:t>p</w:t>
            </w:r>
            <w:r w:rsidRPr="006A1FEC">
              <w:rPr>
                <w:rFonts w:ascii="Arial" w:hAnsi="Arial" w:cs="Arial"/>
                <w:bCs/>
                <w:sz w:val="18"/>
                <w:szCs w:val="18"/>
                <w:lang w:eastAsia="es-MX"/>
              </w:rPr>
              <w:t>olítico Movimiento de Regeneración Nacional.</w:t>
            </w:r>
          </w:p>
        </w:tc>
      </w:tr>
      <w:tr w:rsidR="00B30DA7" w:rsidRPr="006A1FEC" w14:paraId="73E55EF7" w14:textId="77777777" w:rsidTr="00B30DA7">
        <w:trPr>
          <w:trHeight w:val="66"/>
          <w:jc w:val="center"/>
        </w:trPr>
        <w:tc>
          <w:tcPr>
            <w:tcW w:w="2573" w:type="dxa"/>
          </w:tcPr>
          <w:p w14:paraId="6CE80546" w14:textId="182D8A9F" w:rsidR="00B30DA7" w:rsidRPr="006A1FEC" w:rsidRDefault="00B30DA7" w:rsidP="00B30DA7">
            <w:pPr>
              <w:tabs>
                <w:tab w:val="left" w:pos="284"/>
                <w:tab w:val="left" w:pos="9214"/>
              </w:tabs>
              <w:ind w:right="49"/>
              <w:jc w:val="both"/>
              <w:rPr>
                <w:rFonts w:ascii="Arial" w:hAnsi="Arial" w:cs="Arial"/>
                <w:b/>
                <w:bCs/>
                <w:sz w:val="18"/>
                <w:szCs w:val="18"/>
                <w:lang w:eastAsia="es-MX"/>
              </w:rPr>
            </w:pPr>
            <w:r w:rsidRPr="006A1FEC">
              <w:rPr>
                <w:rFonts w:ascii="Arial" w:hAnsi="Arial" w:cs="Arial"/>
                <w:b/>
                <w:bCs/>
                <w:sz w:val="18"/>
                <w:szCs w:val="18"/>
                <w:lang w:eastAsia="es-MX"/>
              </w:rPr>
              <w:t>Comité Ejecutivo:</w:t>
            </w:r>
          </w:p>
        </w:tc>
        <w:tc>
          <w:tcPr>
            <w:tcW w:w="4940" w:type="dxa"/>
          </w:tcPr>
          <w:p w14:paraId="1C1F329D" w14:textId="77777777" w:rsidR="00B30DA7" w:rsidRPr="006A1FEC" w:rsidRDefault="00B30DA7" w:rsidP="00B30DA7">
            <w:pPr>
              <w:tabs>
                <w:tab w:val="left" w:pos="284"/>
                <w:tab w:val="left" w:pos="9214"/>
              </w:tabs>
              <w:ind w:right="49"/>
              <w:jc w:val="both"/>
              <w:rPr>
                <w:rFonts w:ascii="Arial" w:hAnsi="Arial" w:cs="Arial"/>
                <w:bCs/>
                <w:sz w:val="18"/>
                <w:szCs w:val="18"/>
                <w:lang w:eastAsia="es-MX"/>
              </w:rPr>
            </w:pPr>
            <w:r w:rsidRPr="006A1FEC">
              <w:rPr>
                <w:rFonts w:ascii="Arial" w:hAnsi="Arial" w:cs="Arial"/>
                <w:bCs/>
                <w:sz w:val="18"/>
                <w:szCs w:val="18"/>
                <w:lang w:eastAsia="es-MX"/>
              </w:rPr>
              <w:t>Comité Ejecutivo Nacional de MORENA.</w:t>
            </w:r>
          </w:p>
        </w:tc>
      </w:tr>
      <w:tr w:rsidR="00B30DA7" w:rsidRPr="006A1FEC" w14:paraId="66F3BD9B" w14:textId="77777777" w:rsidTr="00B30DA7">
        <w:trPr>
          <w:trHeight w:val="140"/>
          <w:jc w:val="center"/>
        </w:trPr>
        <w:tc>
          <w:tcPr>
            <w:tcW w:w="2573" w:type="dxa"/>
          </w:tcPr>
          <w:p w14:paraId="396DD158" w14:textId="29F061D2" w:rsidR="00B30DA7" w:rsidRPr="006A1FEC" w:rsidRDefault="00B30DA7" w:rsidP="00B30DA7">
            <w:pPr>
              <w:tabs>
                <w:tab w:val="left" w:pos="284"/>
                <w:tab w:val="left" w:pos="9214"/>
              </w:tabs>
              <w:ind w:right="49"/>
              <w:jc w:val="both"/>
              <w:rPr>
                <w:rFonts w:ascii="Arial" w:hAnsi="Arial" w:cs="Arial"/>
                <w:b/>
                <w:bCs/>
                <w:sz w:val="18"/>
                <w:szCs w:val="18"/>
                <w:lang w:eastAsia="es-MX"/>
              </w:rPr>
            </w:pPr>
            <w:r w:rsidRPr="006A1FEC">
              <w:rPr>
                <w:rFonts w:ascii="Arial" w:hAnsi="Arial" w:cs="Arial"/>
                <w:b/>
                <w:bCs/>
                <w:sz w:val="18"/>
                <w:szCs w:val="18"/>
                <w:lang w:eastAsia="es-MX"/>
              </w:rPr>
              <w:t xml:space="preserve">Constitución </w:t>
            </w:r>
            <w:r w:rsidR="00B31DF4" w:rsidRPr="006A1FEC">
              <w:rPr>
                <w:rFonts w:ascii="Arial" w:hAnsi="Arial" w:cs="Arial"/>
                <w:b/>
                <w:bCs/>
                <w:sz w:val="18"/>
                <w:szCs w:val="18"/>
                <w:lang w:eastAsia="es-MX"/>
              </w:rPr>
              <w:t>Federal</w:t>
            </w:r>
            <w:r w:rsidRPr="006A1FEC">
              <w:rPr>
                <w:rFonts w:ascii="Arial" w:hAnsi="Arial" w:cs="Arial"/>
                <w:b/>
                <w:bCs/>
                <w:sz w:val="18"/>
                <w:szCs w:val="18"/>
                <w:lang w:eastAsia="es-MX"/>
              </w:rPr>
              <w:t>:</w:t>
            </w:r>
          </w:p>
        </w:tc>
        <w:tc>
          <w:tcPr>
            <w:tcW w:w="4940" w:type="dxa"/>
          </w:tcPr>
          <w:p w14:paraId="4504DF35" w14:textId="77777777" w:rsidR="00B30DA7" w:rsidRPr="006A1FEC" w:rsidRDefault="00B30DA7" w:rsidP="00B30DA7">
            <w:pPr>
              <w:tabs>
                <w:tab w:val="left" w:pos="284"/>
                <w:tab w:val="left" w:pos="9214"/>
              </w:tabs>
              <w:ind w:right="49"/>
              <w:jc w:val="both"/>
              <w:rPr>
                <w:rFonts w:ascii="Arial" w:hAnsi="Arial" w:cs="Arial"/>
                <w:bCs/>
                <w:sz w:val="18"/>
                <w:szCs w:val="18"/>
                <w:lang w:eastAsia="es-MX"/>
              </w:rPr>
            </w:pPr>
            <w:r w:rsidRPr="006A1FEC">
              <w:rPr>
                <w:rFonts w:ascii="Arial" w:hAnsi="Arial" w:cs="Arial"/>
                <w:bCs/>
                <w:sz w:val="18"/>
                <w:szCs w:val="18"/>
                <w:lang w:eastAsia="es-MX"/>
              </w:rPr>
              <w:t>Constitución Política de los Estados Unidos Mexicanos.</w:t>
            </w:r>
          </w:p>
        </w:tc>
      </w:tr>
      <w:tr w:rsidR="00B30DA7" w:rsidRPr="006A1FEC" w14:paraId="7A261575" w14:textId="77777777" w:rsidTr="00B30DA7">
        <w:trPr>
          <w:trHeight w:val="87"/>
          <w:jc w:val="center"/>
        </w:trPr>
        <w:tc>
          <w:tcPr>
            <w:tcW w:w="2573" w:type="dxa"/>
          </w:tcPr>
          <w:p w14:paraId="2FBDDCD8" w14:textId="77777777" w:rsidR="00B30DA7" w:rsidRPr="006A1FEC" w:rsidRDefault="00B30DA7" w:rsidP="00B30DA7">
            <w:pPr>
              <w:tabs>
                <w:tab w:val="left" w:pos="284"/>
                <w:tab w:val="left" w:pos="9214"/>
              </w:tabs>
              <w:ind w:right="49"/>
              <w:jc w:val="both"/>
              <w:rPr>
                <w:rFonts w:ascii="Arial" w:hAnsi="Arial" w:cs="Arial"/>
                <w:b/>
                <w:bCs/>
                <w:sz w:val="18"/>
                <w:szCs w:val="18"/>
                <w:lang w:eastAsia="es-MX"/>
              </w:rPr>
            </w:pPr>
            <w:bookmarkStart w:id="6" w:name="_Hlk50053273"/>
            <w:r w:rsidRPr="006A1FEC">
              <w:rPr>
                <w:rFonts w:ascii="Arial" w:hAnsi="Arial" w:cs="Arial"/>
                <w:b/>
                <w:bCs/>
                <w:sz w:val="18"/>
                <w:szCs w:val="18"/>
                <w:lang w:eastAsia="es-MX"/>
              </w:rPr>
              <w:t>Ley de Medios:</w:t>
            </w:r>
          </w:p>
        </w:tc>
        <w:tc>
          <w:tcPr>
            <w:tcW w:w="4940" w:type="dxa"/>
          </w:tcPr>
          <w:p w14:paraId="21CE15C6" w14:textId="77777777" w:rsidR="00B30DA7" w:rsidRPr="006A1FEC" w:rsidRDefault="00B30DA7" w:rsidP="00B30DA7">
            <w:pPr>
              <w:tabs>
                <w:tab w:val="left" w:pos="284"/>
                <w:tab w:val="left" w:pos="9214"/>
              </w:tabs>
              <w:ind w:right="49"/>
              <w:jc w:val="both"/>
              <w:rPr>
                <w:rFonts w:ascii="Arial" w:hAnsi="Arial" w:cs="Arial"/>
                <w:bCs/>
                <w:sz w:val="18"/>
                <w:szCs w:val="18"/>
                <w:lang w:eastAsia="es-MX"/>
              </w:rPr>
            </w:pPr>
            <w:r w:rsidRPr="006A1FEC">
              <w:rPr>
                <w:rFonts w:ascii="Arial" w:hAnsi="Arial" w:cs="Arial"/>
                <w:bCs/>
                <w:sz w:val="18"/>
                <w:szCs w:val="18"/>
                <w:lang w:eastAsia="es-MX"/>
              </w:rPr>
              <w:t>Ley General del Sistema de Medios de Impugnación en Materia Electoral.</w:t>
            </w:r>
          </w:p>
        </w:tc>
      </w:tr>
      <w:tr w:rsidR="00B30DA7" w:rsidRPr="006A1FEC" w14:paraId="22D6F36E" w14:textId="77777777" w:rsidTr="00B30DA7">
        <w:trPr>
          <w:trHeight w:val="140"/>
          <w:jc w:val="center"/>
        </w:trPr>
        <w:tc>
          <w:tcPr>
            <w:tcW w:w="2573" w:type="dxa"/>
          </w:tcPr>
          <w:p w14:paraId="3D8B7D63" w14:textId="3CC3736B" w:rsidR="00B30DA7" w:rsidRPr="006A1FEC" w:rsidRDefault="00B30DA7" w:rsidP="00B30DA7">
            <w:pPr>
              <w:tabs>
                <w:tab w:val="left" w:pos="284"/>
                <w:tab w:val="left" w:pos="9214"/>
              </w:tabs>
              <w:ind w:right="49"/>
              <w:jc w:val="both"/>
              <w:rPr>
                <w:rFonts w:ascii="Arial" w:hAnsi="Arial" w:cs="Arial"/>
                <w:b/>
                <w:bCs/>
                <w:sz w:val="18"/>
                <w:szCs w:val="18"/>
                <w:lang w:eastAsia="es-MX"/>
              </w:rPr>
            </w:pPr>
            <w:r w:rsidRPr="006A1FEC">
              <w:rPr>
                <w:rFonts w:ascii="Arial" w:hAnsi="Arial" w:cs="Arial"/>
                <w:b/>
                <w:bCs/>
                <w:sz w:val="18"/>
                <w:szCs w:val="18"/>
                <w:lang w:eastAsia="es-MX"/>
              </w:rPr>
              <w:t>Código Electoral:</w:t>
            </w:r>
          </w:p>
        </w:tc>
        <w:tc>
          <w:tcPr>
            <w:tcW w:w="4940" w:type="dxa"/>
          </w:tcPr>
          <w:p w14:paraId="2B562505" w14:textId="0C873E37" w:rsidR="00B30DA7" w:rsidRPr="006A1FEC" w:rsidRDefault="00B30DA7" w:rsidP="00B30DA7">
            <w:pPr>
              <w:tabs>
                <w:tab w:val="left" w:pos="284"/>
                <w:tab w:val="left" w:pos="9214"/>
              </w:tabs>
              <w:ind w:right="49"/>
              <w:jc w:val="both"/>
              <w:rPr>
                <w:rFonts w:ascii="Arial" w:hAnsi="Arial" w:cs="Arial"/>
                <w:bCs/>
                <w:sz w:val="18"/>
                <w:szCs w:val="18"/>
                <w:lang w:eastAsia="es-MX"/>
              </w:rPr>
            </w:pPr>
            <w:r w:rsidRPr="006A1FEC">
              <w:rPr>
                <w:rFonts w:ascii="Arial" w:hAnsi="Arial" w:cs="Arial"/>
                <w:bCs/>
                <w:sz w:val="18"/>
                <w:szCs w:val="18"/>
                <w:lang w:eastAsia="es-MX"/>
              </w:rPr>
              <w:t>Código Electoral del Estado de Aguascalientes.</w:t>
            </w:r>
          </w:p>
        </w:tc>
      </w:tr>
    </w:tbl>
    <w:p w14:paraId="21C9603D" w14:textId="6C3D6F3E" w:rsidR="00B30DA7" w:rsidRPr="006A1FEC" w:rsidRDefault="00B30DA7" w:rsidP="00B30DA7">
      <w:pPr>
        <w:rPr>
          <w:sz w:val="23"/>
          <w:szCs w:val="23"/>
        </w:rPr>
      </w:pPr>
      <w:bookmarkStart w:id="7" w:name="_Toc513490604"/>
      <w:bookmarkStart w:id="8" w:name="_Toc39151163"/>
      <w:bookmarkStart w:id="9" w:name="_Toc39231228"/>
      <w:bookmarkEnd w:id="6"/>
    </w:p>
    <w:p w14:paraId="7A1A95A1" w14:textId="2F640176" w:rsidR="00EE24FF" w:rsidRDefault="00B30DA7" w:rsidP="006E07FD">
      <w:pPr>
        <w:pStyle w:val="Ttulo1"/>
        <w:spacing w:before="0" w:beforeAutospacing="0" w:after="0" w:afterAutospacing="0"/>
        <w:jc w:val="left"/>
        <w:rPr>
          <w:rFonts w:cs="Arial"/>
          <w:caps w:val="0"/>
          <w:sz w:val="23"/>
          <w:szCs w:val="23"/>
        </w:rPr>
      </w:pPr>
      <w:bookmarkStart w:id="10" w:name="_Toc67049763"/>
      <w:r w:rsidRPr="006A1FEC">
        <w:rPr>
          <w:rFonts w:cs="Arial"/>
          <w:caps w:val="0"/>
          <w:sz w:val="23"/>
          <w:szCs w:val="23"/>
        </w:rPr>
        <w:t>Antecedentes</w:t>
      </w:r>
      <w:bookmarkEnd w:id="7"/>
      <w:bookmarkEnd w:id="8"/>
      <w:bookmarkEnd w:id="9"/>
      <w:r w:rsidRPr="006A1FEC">
        <w:rPr>
          <w:rFonts w:cs="Arial"/>
          <w:caps w:val="0"/>
          <w:sz w:val="23"/>
          <w:szCs w:val="23"/>
        </w:rPr>
        <w:t xml:space="preserve"> del caso</w:t>
      </w:r>
      <w:r w:rsidRPr="006A1FEC">
        <w:rPr>
          <w:rStyle w:val="Refdenotaalpie"/>
          <w:rFonts w:eastAsia="Times New Roman" w:cs="Arial"/>
          <w:sz w:val="23"/>
          <w:szCs w:val="23"/>
        </w:rPr>
        <w:footnoteReference w:id="2"/>
      </w:r>
      <w:bookmarkEnd w:id="10"/>
    </w:p>
    <w:p w14:paraId="2A98E99B" w14:textId="77777777" w:rsidR="004B3FAC" w:rsidRPr="004B3FAC" w:rsidRDefault="004B3FAC" w:rsidP="004B3FAC"/>
    <w:p w14:paraId="0BB99AFB" w14:textId="53D4FA20" w:rsidR="00EA4EEE" w:rsidRPr="006A1FEC" w:rsidRDefault="006A1FEC" w:rsidP="004B3FAC">
      <w:pPr>
        <w:pStyle w:val="Prrafodelista"/>
        <w:widowControl w:val="0"/>
        <w:tabs>
          <w:tab w:val="left" w:pos="426"/>
        </w:tabs>
        <w:autoSpaceDE w:val="0"/>
        <w:autoSpaceDN w:val="0"/>
        <w:adjustRightInd w:val="0"/>
        <w:spacing w:line="360" w:lineRule="auto"/>
        <w:ind w:left="0"/>
        <w:jc w:val="both"/>
        <w:rPr>
          <w:rFonts w:ascii="Arial" w:hAnsi="Arial" w:cs="Arial"/>
          <w:b/>
          <w:sz w:val="23"/>
          <w:szCs w:val="23"/>
        </w:rPr>
      </w:pPr>
      <w:r>
        <w:rPr>
          <w:rFonts w:ascii="Arial" w:hAnsi="Arial" w:cs="Arial"/>
          <w:b/>
          <w:sz w:val="23"/>
          <w:szCs w:val="23"/>
        </w:rPr>
        <w:t xml:space="preserve">1. </w:t>
      </w:r>
      <w:r w:rsidR="00B30DA7" w:rsidRPr="006A1FEC">
        <w:rPr>
          <w:rFonts w:ascii="Arial" w:hAnsi="Arial" w:cs="Arial"/>
          <w:b/>
          <w:sz w:val="23"/>
          <w:szCs w:val="23"/>
        </w:rPr>
        <w:t xml:space="preserve">PEL 2020-2021. </w:t>
      </w:r>
      <w:r w:rsidR="00B30DA7" w:rsidRPr="006A1FEC">
        <w:rPr>
          <w:rFonts w:ascii="Arial" w:hAnsi="Arial" w:cs="Arial"/>
          <w:sz w:val="23"/>
          <w:szCs w:val="23"/>
        </w:rPr>
        <w:t xml:space="preserve">El 3 de noviembre de 2020, inició el proceso electoral local para renovar los Ayuntamientos y </w:t>
      </w:r>
      <w:r w:rsidR="00B1014D" w:rsidRPr="006A1FEC">
        <w:rPr>
          <w:rFonts w:ascii="Arial" w:hAnsi="Arial" w:cs="Arial"/>
          <w:sz w:val="23"/>
          <w:szCs w:val="23"/>
        </w:rPr>
        <w:t>d</w:t>
      </w:r>
      <w:r w:rsidR="00B30DA7" w:rsidRPr="006A1FEC">
        <w:rPr>
          <w:rFonts w:ascii="Arial" w:hAnsi="Arial" w:cs="Arial"/>
          <w:sz w:val="23"/>
          <w:szCs w:val="23"/>
        </w:rPr>
        <w:t xml:space="preserve">iputaciones </w:t>
      </w:r>
      <w:r w:rsidR="00EA4EEE" w:rsidRPr="006A1FEC">
        <w:rPr>
          <w:rFonts w:ascii="Arial" w:hAnsi="Arial" w:cs="Arial"/>
          <w:sz w:val="23"/>
          <w:szCs w:val="23"/>
        </w:rPr>
        <w:t xml:space="preserve">en </w:t>
      </w:r>
      <w:r w:rsidR="00B30DA7" w:rsidRPr="006A1FEC">
        <w:rPr>
          <w:rFonts w:ascii="Arial" w:hAnsi="Arial" w:cs="Arial"/>
          <w:sz w:val="23"/>
          <w:szCs w:val="23"/>
        </w:rPr>
        <w:t>el Estado de Aguascalientes.</w:t>
      </w:r>
    </w:p>
    <w:p w14:paraId="645A6902" w14:textId="42CE805A" w:rsidR="00B30DA7" w:rsidRPr="006A1FEC" w:rsidRDefault="00EA4EEE" w:rsidP="00B30DA7">
      <w:pPr>
        <w:pStyle w:val="Prrafodelista"/>
        <w:widowControl w:val="0"/>
        <w:numPr>
          <w:ilvl w:val="0"/>
          <w:numId w:val="37"/>
        </w:numPr>
        <w:tabs>
          <w:tab w:val="left" w:pos="426"/>
        </w:tabs>
        <w:autoSpaceDE w:val="0"/>
        <w:autoSpaceDN w:val="0"/>
        <w:adjustRightInd w:val="0"/>
        <w:spacing w:before="480" w:line="360" w:lineRule="auto"/>
        <w:ind w:left="0" w:firstLine="0"/>
        <w:jc w:val="both"/>
        <w:rPr>
          <w:rFonts w:ascii="Arial" w:hAnsi="Arial" w:cs="Arial"/>
          <w:b/>
          <w:sz w:val="23"/>
          <w:szCs w:val="23"/>
        </w:rPr>
      </w:pPr>
      <w:r w:rsidRPr="006A1FEC">
        <w:rPr>
          <w:rFonts w:ascii="Arial" w:hAnsi="Arial" w:cs="Arial"/>
          <w:b/>
          <w:sz w:val="23"/>
          <w:szCs w:val="23"/>
        </w:rPr>
        <w:lastRenderedPageBreak/>
        <w:t>Emisión de la convocatoria</w:t>
      </w:r>
      <w:r w:rsidR="00B30DA7" w:rsidRPr="006A1FEC">
        <w:rPr>
          <w:rFonts w:ascii="Arial" w:hAnsi="Arial" w:cs="Arial"/>
          <w:b/>
          <w:sz w:val="23"/>
          <w:szCs w:val="23"/>
        </w:rPr>
        <w:t xml:space="preserve">. </w:t>
      </w:r>
      <w:r w:rsidR="00186850" w:rsidRPr="006A1FEC">
        <w:rPr>
          <w:rFonts w:ascii="Arial" w:hAnsi="Arial" w:cs="Arial"/>
          <w:bCs/>
          <w:sz w:val="23"/>
          <w:szCs w:val="23"/>
        </w:rPr>
        <w:t>A dicho de los promoventes, e</w:t>
      </w:r>
      <w:r w:rsidR="00B30DA7" w:rsidRPr="006A1FEC">
        <w:rPr>
          <w:rFonts w:ascii="Arial" w:hAnsi="Arial" w:cs="Arial"/>
          <w:bCs/>
          <w:sz w:val="23"/>
          <w:szCs w:val="23"/>
        </w:rPr>
        <w:t xml:space="preserve">l </w:t>
      </w:r>
      <w:r w:rsidRPr="006A1FEC">
        <w:rPr>
          <w:rFonts w:ascii="Arial" w:hAnsi="Arial" w:cs="Arial"/>
          <w:bCs/>
          <w:sz w:val="23"/>
          <w:szCs w:val="23"/>
        </w:rPr>
        <w:t>30</w:t>
      </w:r>
      <w:r w:rsidR="00B30DA7" w:rsidRPr="006A1FEC">
        <w:rPr>
          <w:rFonts w:ascii="Arial" w:hAnsi="Arial" w:cs="Arial"/>
          <w:bCs/>
          <w:sz w:val="23"/>
          <w:szCs w:val="23"/>
        </w:rPr>
        <w:t xml:space="preserve"> de </w:t>
      </w:r>
      <w:r w:rsidRPr="006A1FEC">
        <w:rPr>
          <w:rFonts w:ascii="Arial" w:hAnsi="Arial" w:cs="Arial"/>
          <w:bCs/>
          <w:sz w:val="23"/>
          <w:szCs w:val="23"/>
        </w:rPr>
        <w:t>enero</w:t>
      </w:r>
      <w:r w:rsidR="00B30DA7" w:rsidRPr="006A1FEC">
        <w:rPr>
          <w:rFonts w:ascii="Arial" w:hAnsi="Arial" w:cs="Arial"/>
          <w:bCs/>
          <w:sz w:val="23"/>
          <w:szCs w:val="23"/>
        </w:rPr>
        <w:t xml:space="preserve">, el </w:t>
      </w:r>
      <w:r w:rsidRPr="006A1FEC">
        <w:rPr>
          <w:rFonts w:ascii="Arial" w:hAnsi="Arial" w:cs="Arial"/>
          <w:bCs/>
          <w:sz w:val="23"/>
          <w:szCs w:val="23"/>
        </w:rPr>
        <w:t>Comité Ejecutivo Nacional de MORENA</w:t>
      </w:r>
      <w:r w:rsidR="00B30DA7" w:rsidRPr="006A1FEC">
        <w:rPr>
          <w:rFonts w:ascii="Arial" w:hAnsi="Arial" w:cs="Arial"/>
          <w:bCs/>
          <w:sz w:val="23"/>
          <w:szCs w:val="23"/>
        </w:rPr>
        <w:t xml:space="preserve">, </w:t>
      </w:r>
      <w:r w:rsidRPr="006A1FEC">
        <w:rPr>
          <w:rFonts w:ascii="Arial" w:hAnsi="Arial" w:cs="Arial"/>
          <w:bCs/>
          <w:sz w:val="23"/>
          <w:szCs w:val="23"/>
        </w:rPr>
        <w:t>emitió la convocatoria para la selección de las candidaturas</w:t>
      </w:r>
      <w:r w:rsidR="00B30DA7" w:rsidRPr="006A1FEC">
        <w:rPr>
          <w:rFonts w:ascii="Arial" w:hAnsi="Arial" w:cs="Arial"/>
          <w:bCs/>
          <w:sz w:val="23"/>
          <w:szCs w:val="23"/>
        </w:rPr>
        <w:t xml:space="preserve"> para la postulación y registro de candidat</w:t>
      </w:r>
      <w:r w:rsidR="00186850" w:rsidRPr="006A1FEC">
        <w:rPr>
          <w:rFonts w:ascii="Arial" w:hAnsi="Arial" w:cs="Arial"/>
          <w:bCs/>
          <w:sz w:val="23"/>
          <w:szCs w:val="23"/>
        </w:rPr>
        <w:t>ura</w:t>
      </w:r>
      <w:r w:rsidR="00B30DA7" w:rsidRPr="006A1FEC">
        <w:rPr>
          <w:rFonts w:ascii="Arial" w:hAnsi="Arial" w:cs="Arial"/>
          <w:bCs/>
          <w:sz w:val="23"/>
          <w:szCs w:val="23"/>
        </w:rPr>
        <w:t>s</w:t>
      </w:r>
      <w:r w:rsidRPr="006A1FEC">
        <w:rPr>
          <w:rFonts w:ascii="Arial" w:hAnsi="Arial" w:cs="Arial"/>
          <w:bCs/>
          <w:sz w:val="23"/>
          <w:szCs w:val="23"/>
        </w:rPr>
        <w:t xml:space="preserve"> de</w:t>
      </w:r>
      <w:r w:rsidR="00186850" w:rsidRPr="006A1FEC">
        <w:rPr>
          <w:rFonts w:ascii="Arial" w:hAnsi="Arial" w:cs="Arial"/>
          <w:bCs/>
          <w:sz w:val="23"/>
          <w:szCs w:val="23"/>
        </w:rPr>
        <w:t xml:space="preserve"> dicho</w:t>
      </w:r>
      <w:r w:rsidRPr="006A1FEC">
        <w:rPr>
          <w:rFonts w:ascii="Arial" w:hAnsi="Arial" w:cs="Arial"/>
          <w:bCs/>
          <w:sz w:val="23"/>
          <w:szCs w:val="23"/>
        </w:rPr>
        <w:t xml:space="preserve"> partido.</w:t>
      </w:r>
    </w:p>
    <w:p w14:paraId="7B7B5E98" w14:textId="77777777" w:rsidR="00B30DA7" w:rsidRPr="006A1FEC" w:rsidRDefault="00B30DA7" w:rsidP="006A1FEC">
      <w:pPr>
        <w:pStyle w:val="Prrafodelista"/>
        <w:ind w:left="0"/>
        <w:rPr>
          <w:rFonts w:ascii="Arial" w:hAnsi="Arial" w:cs="Arial"/>
          <w:b/>
          <w:sz w:val="23"/>
          <w:szCs w:val="23"/>
        </w:rPr>
      </w:pPr>
    </w:p>
    <w:p w14:paraId="31BB7851" w14:textId="77777777" w:rsidR="00DD531A" w:rsidRPr="006A1FEC" w:rsidRDefault="00B30DA7" w:rsidP="00DD531A">
      <w:pPr>
        <w:pStyle w:val="Prrafodelista"/>
        <w:widowControl w:val="0"/>
        <w:numPr>
          <w:ilvl w:val="0"/>
          <w:numId w:val="37"/>
        </w:numPr>
        <w:tabs>
          <w:tab w:val="left" w:pos="426"/>
        </w:tabs>
        <w:autoSpaceDE w:val="0"/>
        <w:autoSpaceDN w:val="0"/>
        <w:adjustRightInd w:val="0"/>
        <w:spacing w:before="480" w:line="360" w:lineRule="auto"/>
        <w:ind w:left="0" w:firstLine="0"/>
        <w:jc w:val="both"/>
        <w:rPr>
          <w:rFonts w:ascii="Arial" w:hAnsi="Arial" w:cs="Arial"/>
          <w:b/>
          <w:sz w:val="23"/>
          <w:szCs w:val="23"/>
        </w:rPr>
      </w:pPr>
      <w:r w:rsidRPr="006A1FEC">
        <w:rPr>
          <w:rFonts w:ascii="Arial" w:hAnsi="Arial" w:cs="Arial"/>
          <w:b/>
          <w:sz w:val="23"/>
          <w:szCs w:val="23"/>
          <w:lang w:eastAsia="es-MX"/>
        </w:rPr>
        <w:t>Registro de candidat</w:t>
      </w:r>
      <w:r w:rsidR="004F11DA" w:rsidRPr="006A1FEC">
        <w:rPr>
          <w:rFonts w:ascii="Arial" w:hAnsi="Arial" w:cs="Arial"/>
          <w:b/>
          <w:sz w:val="23"/>
          <w:szCs w:val="23"/>
          <w:lang w:eastAsia="es-MX"/>
        </w:rPr>
        <w:t>uras</w:t>
      </w:r>
      <w:r w:rsidRPr="006A1FEC">
        <w:rPr>
          <w:rFonts w:ascii="Arial" w:hAnsi="Arial" w:cs="Arial"/>
          <w:b/>
          <w:sz w:val="23"/>
          <w:szCs w:val="23"/>
          <w:lang w:eastAsia="es-MX"/>
        </w:rPr>
        <w:t xml:space="preserve">. </w:t>
      </w:r>
      <w:r w:rsidRPr="006A1FEC">
        <w:rPr>
          <w:rFonts w:ascii="Arial" w:hAnsi="Arial" w:cs="Arial"/>
          <w:sz w:val="23"/>
          <w:szCs w:val="23"/>
          <w:lang w:eastAsia="es-MX"/>
        </w:rPr>
        <w:t xml:space="preserve">El Instituto local aprobó la agenda electoral para el actual proceso electoral, </w:t>
      </w:r>
      <w:r w:rsidR="004F11DA" w:rsidRPr="006A1FEC">
        <w:rPr>
          <w:rFonts w:ascii="Arial" w:hAnsi="Arial" w:cs="Arial"/>
          <w:sz w:val="23"/>
          <w:szCs w:val="23"/>
          <w:lang w:eastAsia="es-MX"/>
        </w:rPr>
        <w:t xml:space="preserve">en la que estableció </w:t>
      </w:r>
      <w:r w:rsidRPr="006A1FEC">
        <w:rPr>
          <w:rFonts w:ascii="Arial" w:hAnsi="Arial" w:cs="Arial"/>
          <w:sz w:val="23"/>
          <w:szCs w:val="23"/>
          <w:lang w:eastAsia="es-MX"/>
        </w:rPr>
        <w:t>que el registro de candidat</w:t>
      </w:r>
      <w:r w:rsidR="004F11DA" w:rsidRPr="006A1FEC">
        <w:rPr>
          <w:rFonts w:ascii="Arial" w:hAnsi="Arial" w:cs="Arial"/>
          <w:sz w:val="23"/>
          <w:szCs w:val="23"/>
          <w:lang w:eastAsia="es-MX"/>
        </w:rPr>
        <w:t>uras</w:t>
      </w:r>
      <w:r w:rsidRPr="006A1FEC">
        <w:rPr>
          <w:rFonts w:ascii="Arial" w:hAnsi="Arial" w:cs="Arial"/>
          <w:sz w:val="23"/>
          <w:szCs w:val="23"/>
          <w:lang w:eastAsia="es-MX"/>
        </w:rPr>
        <w:t xml:space="preserve"> a los cargos de Ayuntamientos y diputaciones se realizaría del 15 al 20 de marzo.  </w:t>
      </w:r>
      <w:bookmarkStart w:id="11" w:name="_Toc483300358"/>
      <w:bookmarkStart w:id="12" w:name="_Hlk49948350"/>
    </w:p>
    <w:p w14:paraId="0003890E" w14:textId="77777777" w:rsidR="00DD531A" w:rsidRPr="006A1FEC" w:rsidRDefault="00DD531A" w:rsidP="00DD531A">
      <w:pPr>
        <w:pStyle w:val="Prrafodelista"/>
        <w:rPr>
          <w:rFonts w:ascii="Arial" w:hAnsi="Arial" w:cs="Arial"/>
          <w:b/>
          <w:sz w:val="23"/>
          <w:szCs w:val="23"/>
        </w:rPr>
      </w:pPr>
    </w:p>
    <w:p w14:paraId="3BCB86E7" w14:textId="0592CCDD" w:rsidR="00784DC1" w:rsidRPr="006A1FEC" w:rsidRDefault="00DD531A" w:rsidP="00784DC1">
      <w:pPr>
        <w:pStyle w:val="Prrafodelista"/>
        <w:widowControl w:val="0"/>
        <w:numPr>
          <w:ilvl w:val="0"/>
          <w:numId w:val="37"/>
        </w:numPr>
        <w:tabs>
          <w:tab w:val="left" w:pos="426"/>
        </w:tabs>
        <w:autoSpaceDE w:val="0"/>
        <w:autoSpaceDN w:val="0"/>
        <w:adjustRightInd w:val="0"/>
        <w:spacing w:before="480" w:line="360" w:lineRule="auto"/>
        <w:ind w:left="0" w:firstLine="0"/>
        <w:jc w:val="both"/>
        <w:rPr>
          <w:rFonts w:ascii="Arial" w:hAnsi="Arial" w:cs="Arial"/>
          <w:b/>
          <w:sz w:val="23"/>
          <w:szCs w:val="23"/>
        </w:rPr>
      </w:pPr>
      <w:r w:rsidRPr="006A1FEC">
        <w:rPr>
          <w:rFonts w:ascii="Arial" w:hAnsi="Arial" w:cs="Arial"/>
          <w:b/>
          <w:sz w:val="23"/>
          <w:szCs w:val="23"/>
        </w:rPr>
        <w:t xml:space="preserve">Dictamen </w:t>
      </w:r>
      <w:r w:rsidR="00784DC1" w:rsidRPr="006A1FEC">
        <w:rPr>
          <w:rFonts w:ascii="Arial" w:hAnsi="Arial" w:cs="Arial"/>
          <w:b/>
          <w:sz w:val="23"/>
          <w:szCs w:val="23"/>
        </w:rPr>
        <w:t>de la CNE</w:t>
      </w:r>
      <w:r w:rsidRPr="006A1FEC">
        <w:rPr>
          <w:rFonts w:ascii="Arial" w:hAnsi="Arial" w:cs="Arial"/>
          <w:b/>
          <w:sz w:val="23"/>
          <w:szCs w:val="23"/>
        </w:rPr>
        <w:t xml:space="preserve">. </w:t>
      </w:r>
      <w:r w:rsidRPr="006A1FEC">
        <w:rPr>
          <w:rFonts w:ascii="Arial" w:hAnsi="Arial" w:cs="Arial"/>
          <w:bCs/>
          <w:sz w:val="23"/>
          <w:szCs w:val="23"/>
        </w:rPr>
        <w:t>A dicho de l</w:t>
      </w:r>
      <w:r w:rsidR="00186850" w:rsidRPr="006A1FEC">
        <w:rPr>
          <w:rFonts w:ascii="Arial" w:hAnsi="Arial" w:cs="Arial"/>
          <w:bCs/>
          <w:sz w:val="23"/>
          <w:szCs w:val="23"/>
        </w:rPr>
        <w:t>as y lo</w:t>
      </w:r>
      <w:r w:rsidRPr="006A1FEC">
        <w:rPr>
          <w:rFonts w:ascii="Arial" w:hAnsi="Arial" w:cs="Arial"/>
          <w:bCs/>
          <w:sz w:val="23"/>
          <w:szCs w:val="23"/>
        </w:rPr>
        <w:t>s promoventes, e</w:t>
      </w:r>
      <w:r w:rsidRPr="006A1FEC">
        <w:rPr>
          <w:rFonts w:ascii="Arial" w:hAnsi="Arial" w:cs="Arial"/>
          <w:sz w:val="23"/>
          <w:szCs w:val="23"/>
        </w:rPr>
        <w:t xml:space="preserve">l 29 de marzo la Comisión Nacional de Elecciones emitió el dictamen </w:t>
      </w:r>
      <w:r w:rsidR="00784DC1" w:rsidRPr="006A1FEC">
        <w:rPr>
          <w:rFonts w:ascii="Arial" w:hAnsi="Arial" w:cs="Arial"/>
          <w:sz w:val="23"/>
          <w:szCs w:val="23"/>
        </w:rPr>
        <w:t xml:space="preserve">en el que dio a conocer las solicitudes de registro aprobadas en </w:t>
      </w:r>
      <w:r w:rsidR="00831F63" w:rsidRPr="006A1FEC">
        <w:rPr>
          <w:rFonts w:ascii="Arial" w:hAnsi="Arial" w:cs="Arial"/>
          <w:sz w:val="23"/>
          <w:szCs w:val="23"/>
        </w:rPr>
        <w:t>los</w:t>
      </w:r>
      <w:r w:rsidR="00784DC1" w:rsidRPr="006A1FEC">
        <w:rPr>
          <w:rFonts w:ascii="Arial" w:hAnsi="Arial" w:cs="Arial"/>
          <w:sz w:val="23"/>
          <w:szCs w:val="23"/>
        </w:rPr>
        <w:t xml:space="preserve"> proceso</w:t>
      </w:r>
      <w:r w:rsidR="00831F63" w:rsidRPr="006A1FEC">
        <w:rPr>
          <w:rFonts w:ascii="Arial" w:hAnsi="Arial" w:cs="Arial"/>
          <w:sz w:val="23"/>
          <w:szCs w:val="23"/>
        </w:rPr>
        <w:t>s</w:t>
      </w:r>
      <w:r w:rsidR="00784DC1" w:rsidRPr="006A1FEC">
        <w:rPr>
          <w:rFonts w:ascii="Arial" w:hAnsi="Arial" w:cs="Arial"/>
          <w:sz w:val="23"/>
          <w:szCs w:val="23"/>
        </w:rPr>
        <w:t xml:space="preserve"> interno</w:t>
      </w:r>
      <w:r w:rsidR="00831F63" w:rsidRPr="006A1FEC">
        <w:rPr>
          <w:rFonts w:ascii="Arial" w:hAnsi="Arial" w:cs="Arial"/>
          <w:sz w:val="23"/>
          <w:szCs w:val="23"/>
        </w:rPr>
        <w:t>s</w:t>
      </w:r>
      <w:r w:rsidR="00784DC1" w:rsidRPr="006A1FEC">
        <w:rPr>
          <w:rFonts w:ascii="Arial" w:hAnsi="Arial" w:cs="Arial"/>
          <w:sz w:val="23"/>
          <w:szCs w:val="23"/>
        </w:rPr>
        <w:t xml:space="preserve"> de selección de candidaturas de ayuntamientos y diputaciones para el actual proceso electoral. </w:t>
      </w:r>
    </w:p>
    <w:p w14:paraId="4FDF7573" w14:textId="77777777" w:rsidR="00784DC1" w:rsidRPr="006A1FEC" w:rsidRDefault="00784DC1" w:rsidP="006A1FEC">
      <w:pPr>
        <w:pStyle w:val="Prrafodelista"/>
        <w:widowControl w:val="0"/>
        <w:tabs>
          <w:tab w:val="left" w:pos="426"/>
        </w:tabs>
        <w:autoSpaceDE w:val="0"/>
        <w:autoSpaceDN w:val="0"/>
        <w:adjustRightInd w:val="0"/>
        <w:spacing w:before="480"/>
        <w:ind w:left="0"/>
        <w:jc w:val="both"/>
        <w:rPr>
          <w:rFonts w:ascii="Arial" w:hAnsi="Arial" w:cs="Arial"/>
          <w:b/>
          <w:sz w:val="23"/>
          <w:szCs w:val="23"/>
        </w:rPr>
      </w:pPr>
    </w:p>
    <w:p w14:paraId="65CC5EC4" w14:textId="15C6F614" w:rsidR="00DD531A" w:rsidRPr="006A1FEC" w:rsidRDefault="00784DC1" w:rsidP="00784DC1">
      <w:pPr>
        <w:pStyle w:val="Prrafodelista"/>
        <w:widowControl w:val="0"/>
        <w:numPr>
          <w:ilvl w:val="0"/>
          <w:numId w:val="37"/>
        </w:numPr>
        <w:tabs>
          <w:tab w:val="left" w:pos="426"/>
        </w:tabs>
        <w:autoSpaceDE w:val="0"/>
        <w:autoSpaceDN w:val="0"/>
        <w:adjustRightInd w:val="0"/>
        <w:spacing w:before="480" w:line="360" w:lineRule="auto"/>
        <w:ind w:left="0" w:firstLine="0"/>
        <w:jc w:val="both"/>
        <w:rPr>
          <w:rFonts w:ascii="Arial" w:hAnsi="Arial" w:cs="Arial"/>
          <w:b/>
          <w:sz w:val="23"/>
          <w:szCs w:val="23"/>
        </w:rPr>
      </w:pPr>
      <w:r w:rsidRPr="006A1FEC">
        <w:rPr>
          <w:rFonts w:ascii="Arial" w:hAnsi="Arial" w:cs="Arial"/>
          <w:b/>
          <w:bCs/>
          <w:sz w:val="23"/>
          <w:szCs w:val="23"/>
        </w:rPr>
        <w:t>Juicios ciudadanos.</w:t>
      </w:r>
      <w:r w:rsidRPr="006A1FEC">
        <w:rPr>
          <w:rFonts w:ascii="Arial" w:hAnsi="Arial" w:cs="Arial"/>
          <w:sz w:val="23"/>
          <w:szCs w:val="23"/>
        </w:rPr>
        <w:t xml:space="preserve"> El 1 de abril, militantes de MORENA, presentaron </w:t>
      </w:r>
      <w:r w:rsidR="00831F63" w:rsidRPr="006A1FEC">
        <w:rPr>
          <w:rFonts w:ascii="Arial" w:hAnsi="Arial" w:cs="Arial"/>
          <w:sz w:val="23"/>
          <w:szCs w:val="23"/>
        </w:rPr>
        <w:t>diversos</w:t>
      </w:r>
      <w:r w:rsidRPr="006A1FEC">
        <w:rPr>
          <w:rFonts w:ascii="Arial" w:hAnsi="Arial" w:cs="Arial"/>
          <w:sz w:val="23"/>
          <w:szCs w:val="23"/>
        </w:rPr>
        <w:t xml:space="preserve"> juicios ciudadanos vía </w:t>
      </w:r>
      <w:r w:rsidRPr="006A1FEC">
        <w:rPr>
          <w:rFonts w:ascii="Arial" w:hAnsi="Arial" w:cs="Arial"/>
          <w:i/>
          <w:iCs/>
          <w:sz w:val="23"/>
          <w:szCs w:val="23"/>
        </w:rPr>
        <w:t>per saltum</w:t>
      </w:r>
      <w:r w:rsidRPr="006A1FEC">
        <w:rPr>
          <w:rFonts w:ascii="Arial" w:hAnsi="Arial" w:cs="Arial"/>
          <w:sz w:val="23"/>
          <w:szCs w:val="23"/>
        </w:rPr>
        <w:t xml:space="preserve"> ante este Tribunal, en los que se duelen de la supuesta ilegalidad del dictamen, específicamente </w:t>
      </w:r>
      <w:r w:rsidR="004B3FAC">
        <w:rPr>
          <w:rFonts w:ascii="Arial" w:hAnsi="Arial" w:cs="Arial"/>
          <w:sz w:val="23"/>
          <w:szCs w:val="23"/>
        </w:rPr>
        <w:t>de la aprobación de las</w:t>
      </w:r>
      <w:r w:rsidRPr="006A1FEC">
        <w:rPr>
          <w:rFonts w:ascii="Arial" w:hAnsi="Arial" w:cs="Arial"/>
          <w:sz w:val="23"/>
          <w:szCs w:val="23"/>
        </w:rPr>
        <w:t xml:space="preserve"> planillas de los ayuntamientos de Aguascalientes, Rincón de Romos, Pabellón de Arteaga, así como de la candidatura del distrito 17. </w:t>
      </w:r>
      <w:r w:rsidRPr="006A1FEC">
        <w:rPr>
          <w:rFonts w:ascii="Arial" w:hAnsi="Arial" w:cs="Arial"/>
          <w:bCs/>
          <w:sz w:val="23"/>
          <w:szCs w:val="23"/>
        </w:rPr>
        <w:t xml:space="preserve">Mismos que fueron </w:t>
      </w:r>
      <w:r w:rsidRPr="006A1FEC">
        <w:rPr>
          <w:rFonts w:ascii="Arial" w:hAnsi="Arial" w:cs="Arial"/>
          <w:sz w:val="23"/>
          <w:szCs w:val="23"/>
        </w:rPr>
        <w:t xml:space="preserve">turnados según se ilustra en la siguiente tabla: </w:t>
      </w:r>
      <w:r w:rsidR="00DD531A" w:rsidRPr="006A1FEC">
        <w:rPr>
          <w:rFonts w:ascii="Arial" w:hAnsi="Arial" w:cs="Arial"/>
          <w:sz w:val="23"/>
          <w:szCs w:val="23"/>
        </w:rPr>
        <w:t xml:space="preserve"> </w:t>
      </w:r>
    </w:p>
    <w:tbl>
      <w:tblPr>
        <w:tblW w:w="4689"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48"/>
        <w:gridCol w:w="2492"/>
        <w:gridCol w:w="2800"/>
        <w:gridCol w:w="3117"/>
      </w:tblGrid>
      <w:tr w:rsidR="00DD531A" w:rsidRPr="004B3FAC" w14:paraId="46119CB2" w14:textId="77777777" w:rsidTr="00DD531A">
        <w:trPr>
          <w:trHeight w:val="397"/>
          <w:tblHeader/>
          <w:jc w:val="center"/>
        </w:trPr>
        <w:tc>
          <w:tcPr>
            <w:tcW w:w="357" w:type="pct"/>
            <w:tcBorders>
              <w:top w:val="double" w:sz="4" w:space="0" w:color="auto"/>
              <w:bottom w:val="double" w:sz="4" w:space="0" w:color="auto"/>
              <w:right w:val="double" w:sz="4" w:space="0" w:color="auto"/>
            </w:tcBorders>
            <w:shd w:val="clear" w:color="auto" w:fill="D9D9D9"/>
            <w:vAlign w:val="center"/>
          </w:tcPr>
          <w:p w14:paraId="4F54C5FF" w14:textId="77777777" w:rsidR="00DD531A" w:rsidRPr="004B3FAC" w:rsidRDefault="00DD531A" w:rsidP="00DD531A">
            <w:pPr>
              <w:pStyle w:val="Sinespaciado"/>
              <w:jc w:val="center"/>
              <w:rPr>
                <w:rFonts w:ascii="Arial" w:hAnsi="Arial" w:cs="Arial"/>
                <w:sz w:val="18"/>
                <w:szCs w:val="18"/>
              </w:rPr>
            </w:pPr>
            <w:r w:rsidRPr="004B3FAC">
              <w:rPr>
                <w:rFonts w:ascii="Arial" w:hAnsi="Arial" w:cs="Arial"/>
                <w:sz w:val="18"/>
                <w:szCs w:val="18"/>
              </w:rPr>
              <w:t>No.</w:t>
            </w:r>
          </w:p>
        </w:tc>
        <w:tc>
          <w:tcPr>
            <w:tcW w:w="1376" w:type="pct"/>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023CA78D" w14:textId="77777777" w:rsidR="00DD531A" w:rsidRPr="004B3FAC" w:rsidRDefault="00DD531A" w:rsidP="00DD531A">
            <w:pPr>
              <w:pStyle w:val="Sinespaciado"/>
              <w:jc w:val="center"/>
              <w:rPr>
                <w:rFonts w:ascii="Arial" w:eastAsiaTheme="minorHAnsi" w:hAnsi="Arial" w:cs="Arial"/>
                <w:sz w:val="18"/>
                <w:szCs w:val="18"/>
              </w:rPr>
            </w:pPr>
            <w:r w:rsidRPr="004B3FAC">
              <w:rPr>
                <w:rFonts w:ascii="Arial" w:hAnsi="Arial" w:cs="Arial"/>
                <w:sz w:val="18"/>
                <w:szCs w:val="18"/>
              </w:rPr>
              <w:t>Expediente</w:t>
            </w:r>
          </w:p>
        </w:tc>
        <w:tc>
          <w:tcPr>
            <w:tcW w:w="1546" w:type="pct"/>
            <w:tcBorders>
              <w:top w:val="double" w:sz="4" w:space="0" w:color="auto"/>
              <w:left w:val="double" w:sz="4" w:space="0" w:color="auto"/>
              <w:bottom w:val="double" w:sz="4" w:space="0" w:color="auto"/>
              <w:right w:val="double" w:sz="4" w:space="0" w:color="auto"/>
            </w:tcBorders>
            <w:shd w:val="clear" w:color="auto" w:fill="D9D9D9"/>
            <w:vAlign w:val="center"/>
          </w:tcPr>
          <w:p w14:paraId="6BF46C84" w14:textId="77777777" w:rsidR="00DD531A" w:rsidRPr="004B3FAC" w:rsidRDefault="00DD531A" w:rsidP="00DD531A">
            <w:pPr>
              <w:pStyle w:val="Sinespaciado"/>
              <w:jc w:val="center"/>
              <w:rPr>
                <w:rFonts w:ascii="Arial" w:hAnsi="Arial" w:cs="Arial"/>
                <w:sz w:val="18"/>
                <w:szCs w:val="18"/>
              </w:rPr>
            </w:pPr>
          </w:p>
          <w:p w14:paraId="1AF3E8D0" w14:textId="77777777" w:rsidR="00DD531A" w:rsidRPr="004B3FAC" w:rsidRDefault="00DD531A" w:rsidP="00DD531A">
            <w:pPr>
              <w:pStyle w:val="Sinespaciado"/>
              <w:jc w:val="center"/>
              <w:rPr>
                <w:rFonts w:ascii="Arial" w:hAnsi="Arial" w:cs="Arial"/>
                <w:sz w:val="18"/>
                <w:szCs w:val="18"/>
              </w:rPr>
            </w:pPr>
            <w:r w:rsidRPr="004B3FAC">
              <w:rPr>
                <w:rFonts w:ascii="Arial" w:hAnsi="Arial" w:cs="Arial"/>
                <w:sz w:val="18"/>
                <w:szCs w:val="18"/>
              </w:rPr>
              <w:t>Magistrado Instructor</w:t>
            </w:r>
          </w:p>
          <w:p w14:paraId="1A372A7D" w14:textId="77777777" w:rsidR="00DD531A" w:rsidRPr="004B3FAC" w:rsidRDefault="00DD531A" w:rsidP="00DD531A">
            <w:pPr>
              <w:pStyle w:val="Sinespaciado"/>
              <w:jc w:val="center"/>
              <w:rPr>
                <w:rFonts w:ascii="Arial" w:hAnsi="Arial" w:cs="Arial"/>
                <w:sz w:val="18"/>
                <w:szCs w:val="18"/>
              </w:rPr>
            </w:pPr>
          </w:p>
        </w:tc>
        <w:tc>
          <w:tcPr>
            <w:tcW w:w="1721" w:type="pct"/>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5165B65B" w14:textId="77777777" w:rsidR="00DD531A" w:rsidRPr="004B3FAC" w:rsidRDefault="00DD531A" w:rsidP="00DD531A">
            <w:pPr>
              <w:pStyle w:val="Sinespaciado"/>
              <w:jc w:val="center"/>
              <w:rPr>
                <w:rFonts w:ascii="Arial" w:eastAsiaTheme="minorHAnsi" w:hAnsi="Arial" w:cs="Arial"/>
                <w:sz w:val="18"/>
                <w:szCs w:val="18"/>
              </w:rPr>
            </w:pPr>
            <w:r w:rsidRPr="004B3FAC">
              <w:rPr>
                <w:rFonts w:ascii="Arial" w:hAnsi="Arial" w:cs="Arial"/>
                <w:sz w:val="18"/>
                <w:szCs w:val="18"/>
              </w:rPr>
              <w:t>Actor/a</w:t>
            </w:r>
          </w:p>
        </w:tc>
      </w:tr>
      <w:tr w:rsidR="00DD531A" w:rsidRPr="004B3FAC" w14:paraId="1CD60C6A" w14:textId="77777777" w:rsidTr="00784DC1">
        <w:trPr>
          <w:trHeight w:val="512"/>
          <w:jc w:val="center"/>
        </w:trPr>
        <w:tc>
          <w:tcPr>
            <w:tcW w:w="357" w:type="pct"/>
            <w:tcBorders>
              <w:top w:val="double" w:sz="4" w:space="0" w:color="auto"/>
            </w:tcBorders>
            <w:vAlign w:val="center"/>
          </w:tcPr>
          <w:p w14:paraId="2CB53820" w14:textId="77777777" w:rsidR="00DD531A" w:rsidRPr="004B3FAC" w:rsidRDefault="00DD531A" w:rsidP="00DD531A">
            <w:pPr>
              <w:pStyle w:val="Sinespaciado"/>
              <w:jc w:val="center"/>
              <w:rPr>
                <w:rFonts w:ascii="Arial" w:hAnsi="Arial" w:cs="Arial"/>
                <w:sz w:val="18"/>
                <w:szCs w:val="18"/>
              </w:rPr>
            </w:pPr>
            <w:r w:rsidRPr="004B3FAC">
              <w:rPr>
                <w:rFonts w:ascii="Arial" w:hAnsi="Arial" w:cs="Arial"/>
                <w:sz w:val="18"/>
                <w:szCs w:val="18"/>
              </w:rPr>
              <w:t>1.</w:t>
            </w:r>
          </w:p>
        </w:tc>
        <w:tc>
          <w:tcPr>
            <w:tcW w:w="1376" w:type="pct"/>
            <w:tcBorders>
              <w:top w:val="double" w:sz="4" w:space="0" w:color="auto"/>
            </w:tcBorders>
            <w:tcMar>
              <w:top w:w="0" w:type="dxa"/>
              <w:left w:w="108" w:type="dxa"/>
              <w:bottom w:w="0" w:type="dxa"/>
              <w:right w:w="108" w:type="dxa"/>
            </w:tcMar>
            <w:vAlign w:val="center"/>
          </w:tcPr>
          <w:p w14:paraId="3F36E6D6"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eastAsiaTheme="minorEastAsia" w:hAnsi="Arial" w:cs="Arial"/>
                <w:sz w:val="18"/>
                <w:szCs w:val="18"/>
              </w:rPr>
              <w:t>TEEA-JDC-030/2021</w:t>
            </w:r>
          </w:p>
        </w:tc>
        <w:tc>
          <w:tcPr>
            <w:tcW w:w="1546" w:type="pct"/>
            <w:tcBorders>
              <w:top w:val="double" w:sz="4" w:space="0" w:color="auto"/>
            </w:tcBorders>
            <w:vAlign w:val="center"/>
          </w:tcPr>
          <w:p w14:paraId="68DA7F53"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eastAsiaTheme="minorEastAsia" w:hAnsi="Arial" w:cs="Arial"/>
                <w:sz w:val="18"/>
                <w:szCs w:val="18"/>
              </w:rPr>
              <w:t>Laura Hortensia Llamas Hernández</w:t>
            </w:r>
          </w:p>
        </w:tc>
        <w:tc>
          <w:tcPr>
            <w:tcW w:w="1721" w:type="pct"/>
            <w:tcBorders>
              <w:top w:val="double" w:sz="4" w:space="0" w:color="auto"/>
            </w:tcBorders>
            <w:tcMar>
              <w:top w:w="0" w:type="dxa"/>
              <w:left w:w="108" w:type="dxa"/>
              <w:bottom w:w="0" w:type="dxa"/>
              <w:right w:w="108" w:type="dxa"/>
            </w:tcMar>
            <w:vAlign w:val="center"/>
          </w:tcPr>
          <w:p w14:paraId="215389B1"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hAnsi="Arial" w:cs="Arial"/>
                <w:sz w:val="18"/>
                <w:szCs w:val="18"/>
              </w:rPr>
              <w:t>Priscila Zacarías Franco</w:t>
            </w:r>
          </w:p>
        </w:tc>
      </w:tr>
      <w:tr w:rsidR="00DD531A" w:rsidRPr="004B3FAC" w14:paraId="4DDE35CA" w14:textId="77777777" w:rsidTr="00DD531A">
        <w:trPr>
          <w:trHeight w:val="397"/>
          <w:jc w:val="center"/>
        </w:trPr>
        <w:tc>
          <w:tcPr>
            <w:tcW w:w="357" w:type="pct"/>
            <w:vAlign w:val="center"/>
          </w:tcPr>
          <w:p w14:paraId="5AA7126D" w14:textId="77777777" w:rsidR="00DD531A" w:rsidRPr="004B3FAC" w:rsidRDefault="00DD531A" w:rsidP="00DD531A">
            <w:pPr>
              <w:pStyle w:val="Sinespaciado"/>
              <w:jc w:val="center"/>
              <w:rPr>
                <w:rFonts w:ascii="Arial" w:hAnsi="Arial" w:cs="Arial"/>
                <w:sz w:val="18"/>
                <w:szCs w:val="18"/>
              </w:rPr>
            </w:pPr>
            <w:r w:rsidRPr="004B3FAC">
              <w:rPr>
                <w:rFonts w:ascii="Arial" w:hAnsi="Arial" w:cs="Arial"/>
                <w:sz w:val="18"/>
                <w:szCs w:val="18"/>
              </w:rPr>
              <w:t>2.</w:t>
            </w:r>
          </w:p>
        </w:tc>
        <w:tc>
          <w:tcPr>
            <w:tcW w:w="1376" w:type="pct"/>
            <w:tcMar>
              <w:top w:w="0" w:type="dxa"/>
              <w:left w:w="108" w:type="dxa"/>
              <w:bottom w:w="0" w:type="dxa"/>
              <w:right w:w="108" w:type="dxa"/>
            </w:tcMar>
            <w:vAlign w:val="center"/>
          </w:tcPr>
          <w:p w14:paraId="567ACA38"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eastAsiaTheme="minorEastAsia" w:hAnsi="Arial" w:cs="Arial"/>
                <w:sz w:val="18"/>
                <w:szCs w:val="18"/>
              </w:rPr>
              <w:t>TEEA-JDC-031/2021</w:t>
            </w:r>
          </w:p>
        </w:tc>
        <w:tc>
          <w:tcPr>
            <w:tcW w:w="1546" w:type="pct"/>
            <w:vAlign w:val="center"/>
          </w:tcPr>
          <w:p w14:paraId="5F447D51"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eastAsiaTheme="minorEastAsia" w:hAnsi="Arial" w:cs="Arial"/>
                <w:sz w:val="18"/>
                <w:szCs w:val="18"/>
              </w:rPr>
              <w:t>Héctor Salvador Hernández Gallegos</w:t>
            </w:r>
          </w:p>
        </w:tc>
        <w:tc>
          <w:tcPr>
            <w:tcW w:w="1721" w:type="pct"/>
            <w:tcMar>
              <w:top w:w="0" w:type="dxa"/>
              <w:left w:w="108" w:type="dxa"/>
              <w:bottom w:w="0" w:type="dxa"/>
              <w:right w:w="108" w:type="dxa"/>
            </w:tcMar>
            <w:vAlign w:val="center"/>
          </w:tcPr>
          <w:p w14:paraId="61888835"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hAnsi="Arial" w:cs="Arial"/>
                <w:sz w:val="18"/>
                <w:szCs w:val="18"/>
              </w:rPr>
              <w:t>Natanael Montoya Reyes</w:t>
            </w:r>
          </w:p>
        </w:tc>
      </w:tr>
      <w:tr w:rsidR="00DD531A" w:rsidRPr="004B3FAC" w14:paraId="4A6C8B26" w14:textId="77777777" w:rsidTr="00DD531A">
        <w:trPr>
          <w:trHeight w:val="397"/>
          <w:jc w:val="center"/>
        </w:trPr>
        <w:tc>
          <w:tcPr>
            <w:tcW w:w="357" w:type="pct"/>
            <w:vAlign w:val="center"/>
          </w:tcPr>
          <w:p w14:paraId="60C26CBC" w14:textId="77777777" w:rsidR="00DD531A" w:rsidRPr="004B3FAC" w:rsidRDefault="00DD531A" w:rsidP="00DD531A">
            <w:pPr>
              <w:pStyle w:val="Sinespaciado"/>
              <w:jc w:val="center"/>
              <w:rPr>
                <w:rFonts w:ascii="Arial" w:hAnsi="Arial" w:cs="Arial"/>
                <w:sz w:val="18"/>
                <w:szCs w:val="18"/>
              </w:rPr>
            </w:pPr>
            <w:r w:rsidRPr="004B3FAC">
              <w:rPr>
                <w:rFonts w:ascii="Arial" w:hAnsi="Arial" w:cs="Arial"/>
                <w:sz w:val="18"/>
                <w:szCs w:val="18"/>
              </w:rPr>
              <w:t>3.</w:t>
            </w:r>
          </w:p>
        </w:tc>
        <w:tc>
          <w:tcPr>
            <w:tcW w:w="1376" w:type="pct"/>
            <w:tcMar>
              <w:top w:w="0" w:type="dxa"/>
              <w:left w:w="108" w:type="dxa"/>
              <w:bottom w:w="0" w:type="dxa"/>
              <w:right w:w="108" w:type="dxa"/>
            </w:tcMar>
            <w:vAlign w:val="center"/>
          </w:tcPr>
          <w:p w14:paraId="1DD246C9"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eastAsiaTheme="minorEastAsia" w:hAnsi="Arial" w:cs="Arial"/>
                <w:sz w:val="18"/>
                <w:szCs w:val="18"/>
              </w:rPr>
              <w:t>TEEA-JDC-032/2021</w:t>
            </w:r>
          </w:p>
        </w:tc>
        <w:tc>
          <w:tcPr>
            <w:tcW w:w="1546" w:type="pct"/>
            <w:vAlign w:val="center"/>
          </w:tcPr>
          <w:p w14:paraId="36E8F694"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eastAsiaTheme="minorEastAsia" w:hAnsi="Arial" w:cs="Arial"/>
                <w:sz w:val="18"/>
                <w:szCs w:val="18"/>
              </w:rPr>
              <w:t>Claudia Eloisa Díaz de León González</w:t>
            </w:r>
          </w:p>
        </w:tc>
        <w:tc>
          <w:tcPr>
            <w:tcW w:w="1721" w:type="pct"/>
            <w:tcMar>
              <w:top w:w="0" w:type="dxa"/>
              <w:left w:w="108" w:type="dxa"/>
              <w:bottom w:w="0" w:type="dxa"/>
              <w:right w:w="108" w:type="dxa"/>
            </w:tcMar>
            <w:vAlign w:val="center"/>
          </w:tcPr>
          <w:p w14:paraId="22484ADB" w14:textId="77777777" w:rsidR="00DD531A" w:rsidRPr="004B3FAC" w:rsidRDefault="00DD531A" w:rsidP="00DD531A">
            <w:pPr>
              <w:pStyle w:val="Sinespaciado"/>
              <w:jc w:val="center"/>
              <w:rPr>
                <w:rFonts w:ascii="Arial" w:eastAsiaTheme="minorEastAsia" w:hAnsi="Arial" w:cs="Arial"/>
                <w:sz w:val="18"/>
                <w:szCs w:val="18"/>
              </w:rPr>
            </w:pPr>
            <w:proofErr w:type="spellStart"/>
            <w:r w:rsidRPr="004B3FAC">
              <w:rPr>
                <w:rFonts w:ascii="Arial" w:hAnsi="Arial" w:cs="Arial"/>
                <w:sz w:val="18"/>
                <w:szCs w:val="18"/>
              </w:rPr>
              <w:t>Yullotli</w:t>
            </w:r>
            <w:proofErr w:type="spellEnd"/>
            <w:r w:rsidRPr="004B3FAC">
              <w:rPr>
                <w:rFonts w:ascii="Arial" w:hAnsi="Arial" w:cs="Arial"/>
                <w:sz w:val="18"/>
                <w:szCs w:val="18"/>
              </w:rPr>
              <w:t xml:space="preserve"> </w:t>
            </w:r>
            <w:proofErr w:type="spellStart"/>
            <w:r w:rsidRPr="004B3FAC">
              <w:rPr>
                <w:rFonts w:ascii="Arial" w:hAnsi="Arial" w:cs="Arial"/>
                <w:sz w:val="18"/>
                <w:szCs w:val="18"/>
              </w:rPr>
              <w:t>Yyulic</w:t>
            </w:r>
            <w:proofErr w:type="spellEnd"/>
            <w:r w:rsidRPr="004B3FAC">
              <w:rPr>
                <w:rFonts w:ascii="Arial" w:hAnsi="Arial" w:cs="Arial"/>
                <w:sz w:val="18"/>
                <w:szCs w:val="18"/>
              </w:rPr>
              <w:t xml:space="preserve"> Cardona </w:t>
            </w:r>
            <w:proofErr w:type="spellStart"/>
            <w:r w:rsidRPr="004B3FAC">
              <w:rPr>
                <w:rFonts w:ascii="Arial" w:hAnsi="Arial" w:cs="Arial"/>
                <w:sz w:val="18"/>
                <w:szCs w:val="18"/>
              </w:rPr>
              <w:t>Luiz</w:t>
            </w:r>
            <w:proofErr w:type="spellEnd"/>
          </w:p>
        </w:tc>
      </w:tr>
      <w:tr w:rsidR="00DD531A" w:rsidRPr="004B3FAC" w14:paraId="383C9D7D" w14:textId="77777777" w:rsidTr="00DD531A">
        <w:trPr>
          <w:trHeight w:val="397"/>
          <w:jc w:val="center"/>
        </w:trPr>
        <w:tc>
          <w:tcPr>
            <w:tcW w:w="357" w:type="pct"/>
            <w:vAlign w:val="center"/>
          </w:tcPr>
          <w:p w14:paraId="4123179B" w14:textId="77777777" w:rsidR="00DD531A" w:rsidRPr="004B3FAC" w:rsidRDefault="00DD531A" w:rsidP="00DD531A">
            <w:pPr>
              <w:pStyle w:val="Sinespaciado"/>
              <w:jc w:val="center"/>
              <w:rPr>
                <w:rFonts w:ascii="Arial" w:hAnsi="Arial" w:cs="Arial"/>
                <w:sz w:val="18"/>
                <w:szCs w:val="18"/>
              </w:rPr>
            </w:pPr>
            <w:r w:rsidRPr="004B3FAC">
              <w:rPr>
                <w:rFonts w:ascii="Arial" w:hAnsi="Arial" w:cs="Arial"/>
                <w:sz w:val="18"/>
                <w:szCs w:val="18"/>
              </w:rPr>
              <w:t>4.</w:t>
            </w:r>
          </w:p>
        </w:tc>
        <w:tc>
          <w:tcPr>
            <w:tcW w:w="1376" w:type="pct"/>
            <w:tcMar>
              <w:top w:w="0" w:type="dxa"/>
              <w:left w:w="108" w:type="dxa"/>
              <w:bottom w:w="0" w:type="dxa"/>
              <w:right w:w="108" w:type="dxa"/>
            </w:tcMar>
            <w:vAlign w:val="center"/>
          </w:tcPr>
          <w:p w14:paraId="7A4D773D"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eastAsiaTheme="minorEastAsia" w:hAnsi="Arial" w:cs="Arial"/>
                <w:sz w:val="18"/>
                <w:szCs w:val="18"/>
              </w:rPr>
              <w:t>TEEA-JDC-033/2021</w:t>
            </w:r>
          </w:p>
        </w:tc>
        <w:tc>
          <w:tcPr>
            <w:tcW w:w="1546" w:type="pct"/>
            <w:vAlign w:val="center"/>
          </w:tcPr>
          <w:p w14:paraId="38BE8C0D"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eastAsiaTheme="minorEastAsia" w:hAnsi="Arial" w:cs="Arial"/>
                <w:sz w:val="18"/>
                <w:szCs w:val="18"/>
              </w:rPr>
              <w:t>Laura Hortensia Llamas Hernández</w:t>
            </w:r>
          </w:p>
        </w:tc>
        <w:tc>
          <w:tcPr>
            <w:tcW w:w="1721" w:type="pct"/>
            <w:tcMar>
              <w:top w:w="0" w:type="dxa"/>
              <w:left w:w="108" w:type="dxa"/>
              <w:bottom w:w="0" w:type="dxa"/>
              <w:right w:w="108" w:type="dxa"/>
            </w:tcMar>
            <w:vAlign w:val="center"/>
          </w:tcPr>
          <w:p w14:paraId="010FACFD" w14:textId="77777777" w:rsidR="00DD531A" w:rsidRPr="004B3FAC" w:rsidRDefault="00DD531A" w:rsidP="00DD531A">
            <w:pPr>
              <w:pStyle w:val="Sinespaciado"/>
              <w:jc w:val="center"/>
              <w:rPr>
                <w:rFonts w:ascii="Arial" w:eastAsiaTheme="minorEastAsia" w:hAnsi="Arial" w:cs="Arial"/>
                <w:sz w:val="18"/>
                <w:szCs w:val="18"/>
              </w:rPr>
            </w:pPr>
          </w:p>
          <w:p w14:paraId="516C065A"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hAnsi="Arial" w:cs="Arial"/>
                <w:sz w:val="18"/>
                <w:szCs w:val="18"/>
              </w:rPr>
              <w:t>Gorki Ulianov Bañuelos Rayas</w:t>
            </w:r>
          </w:p>
        </w:tc>
      </w:tr>
      <w:tr w:rsidR="00DD531A" w:rsidRPr="004B3FAC" w14:paraId="0C181AAC" w14:textId="77777777" w:rsidTr="00784DC1">
        <w:trPr>
          <w:trHeight w:val="557"/>
          <w:jc w:val="center"/>
        </w:trPr>
        <w:tc>
          <w:tcPr>
            <w:tcW w:w="357" w:type="pct"/>
            <w:vAlign w:val="center"/>
          </w:tcPr>
          <w:p w14:paraId="08728DD8" w14:textId="77777777" w:rsidR="00DD531A" w:rsidRPr="004B3FAC" w:rsidRDefault="00DD531A" w:rsidP="00DD531A">
            <w:pPr>
              <w:pStyle w:val="Sinespaciado"/>
              <w:jc w:val="center"/>
              <w:rPr>
                <w:rFonts w:ascii="Arial" w:hAnsi="Arial" w:cs="Arial"/>
                <w:sz w:val="18"/>
                <w:szCs w:val="18"/>
              </w:rPr>
            </w:pPr>
            <w:r w:rsidRPr="004B3FAC">
              <w:rPr>
                <w:rFonts w:ascii="Arial" w:hAnsi="Arial" w:cs="Arial"/>
                <w:sz w:val="18"/>
                <w:szCs w:val="18"/>
              </w:rPr>
              <w:t>5.</w:t>
            </w:r>
          </w:p>
        </w:tc>
        <w:tc>
          <w:tcPr>
            <w:tcW w:w="1376" w:type="pct"/>
            <w:tcMar>
              <w:top w:w="0" w:type="dxa"/>
              <w:left w:w="108" w:type="dxa"/>
              <w:bottom w:w="0" w:type="dxa"/>
              <w:right w:w="108" w:type="dxa"/>
            </w:tcMar>
            <w:vAlign w:val="center"/>
          </w:tcPr>
          <w:p w14:paraId="2DB84B3F"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eastAsiaTheme="minorEastAsia" w:hAnsi="Arial" w:cs="Arial"/>
                <w:sz w:val="18"/>
                <w:szCs w:val="18"/>
              </w:rPr>
              <w:t>TEEA-JDC-034/2021</w:t>
            </w:r>
          </w:p>
        </w:tc>
        <w:tc>
          <w:tcPr>
            <w:tcW w:w="1546" w:type="pct"/>
            <w:vAlign w:val="center"/>
          </w:tcPr>
          <w:p w14:paraId="5FFB0323" w14:textId="3BF98E5C" w:rsidR="00DD531A" w:rsidRPr="004B3FAC" w:rsidRDefault="00DD531A" w:rsidP="00784DC1">
            <w:pPr>
              <w:pStyle w:val="Sinespaciado"/>
              <w:jc w:val="center"/>
              <w:rPr>
                <w:rFonts w:ascii="Arial" w:eastAsiaTheme="minorEastAsia" w:hAnsi="Arial" w:cs="Arial"/>
                <w:sz w:val="18"/>
                <w:szCs w:val="18"/>
              </w:rPr>
            </w:pPr>
            <w:r w:rsidRPr="004B3FAC">
              <w:rPr>
                <w:rFonts w:ascii="Arial" w:eastAsiaTheme="minorEastAsia" w:hAnsi="Arial" w:cs="Arial"/>
                <w:sz w:val="18"/>
                <w:szCs w:val="18"/>
              </w:rPr>
              <w:t>Héctor Salvador Hernández Gallegos</w:t>
            </w:r>
          </w:p>
        </w:tc>
        <w:tc>
          <w:tcPr>
            <w:tcW w:w="1721" w:type="pct"/>
            <w:tcMar>
              <w:top w:w="0" w:type="dxa"/>
              <w:left w:w="108" w:type="dxa"/>
              <w:bottom w:w="0" w:type="dxa"/>
              <w:right w:w="108" w:type="dxa"/>
            </w:tcMar>
            <w:vAlign w:val="center"/>
          </w:tcPr>
          <w:p w14:paraId="3BB439BF"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hAnsi="Arial" w:cs="Arial"/>
                <w:sz w:val="18"/>
                <w:szCs w:val="18"/>
              </w:rPr>
              <w:t>Miguel Romero Rodríguez</w:t>
            </w:r>
          </w:p>
        </w:tc>
      </w:tr>
      <w:tr w:rsidR="00DD531A" w:rsidRPr="004B3FAC" w14:paraId="0AC16505" w14:textId="77777777" w:rsidTr="00784DC1">
        <w:trPr>
          <w:trHeight w:val="409"/>
          <w:jc w:val="center"/>
        </w:trPr>
        <w:tc>
          <w:tcPr>
            <w:tcW w:w="357" w:type="pct"/>
            <w:vAlign w:val="center"/>
          </w:tcPr>
          <w:p w14:paraId="13C3FA80" w14:textId="77777777" w:rsidR="00DD531A" w:rsidRPr="004B3FAC" w:rsidRDefault="00DD531A" w:rsidP="00DD531A">
            <w:pPr>
              <w:pStyle w:val="Sinespaciado"/>
              <w:jc w:val="center"/>
              <w:rPr>
                <w:rFonts w:ascii="Arial" w:hAnsi="Arial" w:cs="Arial"/>
                <w:sz w:val="18"/>
                <w:szCs w:val="18"/>
              </w:rPr>
            </w:pPr>
            <w:r w:rsidRPr="004B3FAC">
              <w:rPr>
                <w:rFonts w:ascii="Arial" w:hAnsi="Arial" w:cs="Arial"/>
                <w:sz w:val="18"/>
                <w:szCs w:val="18"/>
              </w:rPr>
              <w:t>6.</w:t>
            </w:r>
          </w:p>
        </w:tc>
        <w:tc>
          <w:tcPr>
            <w:tcW w:w="1376" w:type="pct"/>
            <w:tcMar>
              <w:top w:w="0" w:type="dxa"/>
              <w:left w:w="108" w:type="dxa"/>
              <w:bottom w:w="0" w:type="dxa"/>
              <w:right w:w="108" w:type="dxa"/>
            </w:tcMar>
            <w:vAlign w:val="center"/>
          </w:tcPr>
          <w:p w14:paraId="606DB4F3"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eastAsiaTheme="minorEastAsia" w:hAnsi="Arial" w:cs="Arial"/>
                <w:sz w:val="18"/>
                <w:szCs w:val="18"/>
              </w:rPr>
              <w:t>TEEA-JDC-035/2021</w:t>
            </w:r>
          </w:p>
        </w:tc>
        <w:tc>
          <w:tcPr>
            <w:tcW w:w="1546" w:type="pct"/>
            <w:vAlign w:val="center"/>
          </w:tcPr>
          <w:p w14:paraId="4CEFCEBE"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eastAsiaTheme="minorEastAsia" w:hAnsi="Arial" w:cs="Arial"/>
                <w:sz w:val="18"/>
                <w:szCs w:val="18"/>
              </w:rPr>
              <w:t>Claudia Eloisa Díaz de León González</w:t>
            </w:r>
          </w:p>
        </w:tc>
        <w:tc>
          <w:tcPr>
            <w:tcW w:w="1721" w:type="pct"/>
            <w:tcMar>
              <w:top w:w="0" w:type="dxa"/>
              <w:left w:w="108" w:type="dxa"/>
              <w:bottom w:w="0" w:type="dxa"/>
              <w:right w:w="108" w:type="dxa"/>
            </w:tcMar>
            <w:vAlign w:val="center"/>
          </w:tcPr>
          <w:p w14:paraId="3FBE8357" w14:textId="77777777" w:rsidR="00DD531A" w:rsidRPr="004B3FAC" w:rsidRDefault="00DD531A" w:rsidP="00DD531A">
            <w:pPr>
              <w:pStyle w:val="Sinespaciado"/>
              <w:jc w:val="center"/>
              <w:rPr>
                <w:rFonts w:ascii="Arial" w:eastAsiaTheme="minorEastAsia" w:hAnsi="Arial" w:cs="Arial"/>
                <w:sz w:val="18"/>
                <w:szCs w:val="18"/>
              </w:rPr>
            </w:pPr>
            <w:r w:rsidRPr="004B3FAC">
              <w:rPr>
                <w:rFonts w:ascii="Arial" w:hAnsi="Arial" w:cs="Arial"/>
                <w:sz w:val="18"/>
                <w:szCs w:val="18"/>
              </w:rPr>
              <w:t>Manuel de Jesús Bañuelos Hernández</w:t>
            </w:r>
          </w:p>
        </w:tc>
      </w:tr>
      <w:bookmarkEnd w:id="11"/>
      <w:bookmarkEnd w:id="12"/>
    </w:tbl>
    <w:p w14:paraId="5670D55E" w14:textId="77777777" w:rsidR="00784DC1" w:rsidRPr="006A1FEC" w:rsidRDefault="00784DC1" w:rsidP="006A1FEC">
      <w:pPr>
        <w:pStyle w:val="Sinespaciado"/>
        <w:rPr>
          <w:sz w:val="23"/>
          <w:szCs w:val="23"/>
        </w:rPr>
      </w:pPr>
    </w:p>
    <w:p w14:paraId="0B222E8B" w14:textId="11326347" w:rsidR="00831F63" w:rsidRPr="006A1FEC" w:rsidRDefault="00B30DA7" w:rsidP="00831F63">
      <w:pPr>
        <w:spacing w:line="360" w:lineRule="auto"/>
        <w:jc w:val="both"/>
        <w:rPr>
          <w:rFonts w:ascii="Arial" w:hAnsi="Arial" w:cs="Arial"/>
          <w:sz w:val="23"/>
          <w:szCs w:val="23"/>
        </w:rPr>
      </w:pPr>
      <w:r w:rsidRPr="006A1FEC">
        <w:rPr>
          <w:rFonts w:ascii="Arial" w:hAnsi="Arial" w:cs="Arial"/>
          <w:b/>
          <w:bCs/>
          <w:sz w:val="23"/>
          <w:szCs w:val="23"/>
        </w:rPr>
        <w:t xml:space="preserve">5. </w:t>
      </w:r>
      <w:r w:rsidR="00DD531A" w:rsidRPr="006A1FEC">
        <w:rPr>
          <w:rFonts w:ascii="Arial" w:hAnsi="Arial" w:cs="Arial"/>
          <w:b/>
          <w:bCs/>
          <w:sz w:val="23"/>
          <w:szCs w:val="23"/>
        </w:rPr>
        <w:t>Radicación y acumulación</w:t>
      </w:r>
      <w:r w:rsidRPr="006A1FEC">
        <w:rPr>
          <w:rFonts w:ascii="Arial" w:hAnsi="Arial" w:cs="Arial"/>
          <w:b/>
          <w:bCs/>
          <w:sz w:val="23"/>
          <w:szCs w:val="23"/>
        </w:rPr>
        <w:t xml:space="preserve">. </w:t>
      </w:r>
      <w:r w:rsidRPr="006A1FEC">
        <w:rPr>
          <w:rFonts w:ascii="Arial" w:hAnsi="Arial" w:cs="Arial"/>
          <w:sz w:val="23"/>
          <w:szCs w:val="23"/>
        </w:rPr>
        <w:t>El</w:t>
      </w:r>
      <w:r w:rsidR="00DD531A" w:rsidRPr="006A1FEC">
        <w:rPr>
          <w:rFonts w:ascii="Arial" w:hAnsi="Arial" w:cs="Arial"/>
          <w:sz w:val="23"/>
          <w:szCs w:val="23"/>
        </w:rPr>
        <w:t xml:space="preserve"> 2 de abril</w:t>
      </w:r>
      <w:r w:rsidRPr="006A1FEC">
        <w:rPr>
          <w:rFonts w:ascii="Arial" w:hAnsi="Arial" w:cs="Arial"/>
          <w:sz w:val="23"/>
          <w:szCs w:val="23"/>
        </w:rPr>
        <w:t>,</w:t>
      </w:r>
      <w:r w:rsidR="00DD531A" w:rsidRPr="006A1FEC">
        <w:rPr>
          <w:rFonts w:ascii="Arial" w:hAnsi="Arial" w:cs="Arial"/>
          <w:sz w:val="23"/>
          <w:szCs w:val="23"/>
        </w:rPr>
        <w:t xml:space="preserve"> mediante acuerdo del Pleno de este Tribunal, se radicaron los expedientes antes referidos y se decretó su acumulación.</w:t>
      </w:r>
    </w:p>
    <w:p w14:paraId="55175589" w14:textId="77777777" w:rsidR="006A1FEC" w:rsidRPr="006A1FEC" w:rsidRDefault="006A1FEC" w:rsidP="006A1FEC">
      <w:pPr>
        <w:pStyle w:val="Sinespaciado"/>
        <w:rPr>
          <w:sz w:val="23"/>
          <w:szCs w:val="23"/>
        </w:rPr>
      </w:pPr>
    </w:p>
    <w:p w14:paraId="211721B9" w14:textId="4AAB5A33" w:rsidR="00CC4728" w:rsidRPr="006A1FEC" w:rsidRDefault="00CC4728" w:rsidP="00CC4728">
      <w:pPr>
        <w:spacing w:line="360" w:lineRule="auto"/>
        <w:jc w:val="both"/>
        <w:rPr>
          <w:rFonts w:ascii="Arial" w:hAnsi="Arial" w:cs="Arial"/>
          <w:b/>
          <w:bCs/>
          <w:sz w:val="23"/>
          <w:szCs w:val="23"/>
        </w:rPr>
      </w:pPr>
      <w:r w:rsidRPr="006A1FEC">
        <w:rPr>
          <w:rFonts w:ascii="Arial" w:hAnsi="Arial" w:cs="Arial"/>
          <w:b/>
          <w:bCs/>
          <w:sz w:val="23"/>
          <w:szCs w:val="23"/>
        </w:rPr>
        <w:t xml:space="preserve">Reencauzamiento al órgano de justicia partidista (CNHJ de MORENA) </w:t>
      </w:r>
    </w:p>
    <w:p w14:paraId="06B867B2" w14:textId="5D576347" w:rsidR="00B30DA7" w:rsidRPr="006A1FEC" w:rsidRDefault="00791D3B" w:rsidP="006A1FEC">
      <w:pPr>
        <w:pStyle w:val="Sinespaciado"/>
        <w:rPr>
          <w:sz w:val="23"/>
          <w:szCs w:val="23"/>
        </w:rPr>
      </w:pPr>
      <w:bookmarkStart w:id="13" w:name="_Toc513490607"/>
      <w:r w:rsidRPr="006A1FEC">
        <w:rPr>
          <w:sz w:val="23"/>
          <w:szCs w:val="23"/>
        </w:rPr>
        <w:t xml:space="preserve"> </w:t>
      </w:r>
    </w:p>
    <w:p w14:paraId="6B6ECD76" w14:textId="77777777" w:rsidR="00B30DA7" w:rsidRPr="006A1FEC" w:rsidRDefault="00B30DA7" w:rsidP="00CC4728">
      <w:pPr>
        <w:pStyle w:val="Ttulo2"/>
        <w:spacing w:before="0" w:line="360" w:lineRule="auto"/>
        <w:rPr>
          <w:rFonts w:ascii="Arial" w:hAnsi="Arial" w:cs="Arial"/>
          <w:b w:val="0"/>
          <w:color w:val="auto"/>
          <w:sz w:val="23"/>
          <w:szCs w:val="23"/>
        </w:rPr>
      </w:pPr>
      <w:bookmarkStart w:id="14" w:name="_Toc39151165"/>
      <w:bookmarkStart w:id="15" w:name="_Toc39231231"/>
      <w:bookmarkStart w:id="16" w:name="_Toc67049764"/>
      <w:r w:rsidRPr="006A1FEC">
        <w:rPr>
          <w:rFonts w:ascii="Arial" w:hAnsi="Arial" w:cs="Arial"/>
          <w:color w:val="auto"/>
          <w:sz w:val="23"/>
          <w:szCs w:val="23"/>
          <w:u w:val="single"/>
        </w:rPr>
        <w:t>Apartado I.</w:t>
      </w:r>
      <w:r w:rsidRPr="006A1FEC">
        <w:rPr>
          <w:rFonts w:ascii="Arial" w:hAnsi="Arial" w:cs="Arial"/>
          <w:color w:val="auto"/>
          <w:sz w:val="23"/>
          <w:szCs w:val="23"/>
        </w:rPr>
        <w:t xml:space="preserve"> Decisión</w:t>
      </w:r>
      <w:bookmarkEnd w:id="13"/>
      <w:bookmarkEnd w:id="14"/>
      <w:bookmarkEnd w:id="15"/>
      <w:bookmarkEnd w:id="16"/>
    </w:p>
    <w:p w14:paraId="14CD11BE" w14:textId="77777777" w:rsidR="00B30DA7" w:rsidRPr="006A1FEC" w:rsidRDefault="00B30DA7" w:rsidP="006A1FEC">
      <w:pPr>
        <w:pStyle w:val="Sinespaciado"/>
        <w:rPr>
          <w:sz w:val="23"/>
          <w:szCs w:val="23"/>
        </w:rPr>
      </w:pPr>
    </w:p>
    <w:p w14:paraId="09774FAA" w14:textId="556A0C5D" w:rsidR="00CC4728" w:rsidRDefault="00CC4728" w:rsidP="00CC4728">
      <w:pPr>
        <w:spacing w:line="360" w:lineRule="auto"/>
        <w:jc w:val="both"/>
        <w:rPr>
          <w:rFonts w:ascii="Arial" w:hAnsi="Arial" w:cs="Arial"/>
          <w:sz w:val="23"/>
          <w:szCs w:val="23"/>
        </w:rPr>
      </w:pPr>
      <w:r w:rsidRPr="006A1FEC">
        <w:rPr>
          <w:rFonts w:ascii="Arial" w:hAnsi="Arial" w:cs="Arial"/>
          <w:sz w:val="23"/>
          <w:szCs w:val="23"/>
        </w:rPr>
        <w:t xml:space="preserve">Este Tribunal considera que </w:t>
      </w:r>
      <w:r w:rsidR="00831F63" w:rsidRPr="006A1FEC">
        <w:rPr>
          <w:rFonts w:ascii="Arial" w:hAnsi="Arial" w:cs="Arial"/>
          <w:sz w:val="23"/>
          <w:szCs w:val="23"/>
        </w:rPr>
        <w:t>los presentes juicios ciudadanos</w:t>
      </w:r>
      <w:r w:rsidRPr="006A1FEC">
        <w:rPr>
          <w:rFonts w:ascii="Arial" w:hAnsi="Arial" w:cs="Arial"/>
          <w:sz w:val="23"/>
          <w:szCs w:val="23"/>
        </w:rPr>
        <w:t xml:space="preserve"> </w:t>
      </w:r>
      <w:r w:rsidR="00831F63" w:rsidRPr="006A1FEC">
        <w:rPr>
          <w:rFonts w:ascii="Arial" w:hAnsi="Arial" w:cs="Arial"/>
          <w:b/>
          <w:bCs/>
          <w:sz w:val="23"/>
          <w:szCs w:val="23"/>
        </w:rPr>
        <w:t>son</w:t>
      </w:r>
      <w:r w:rsidRPr="006A1FEC">
        <w:rPr>
          <w:rFonts w:ascii="Arial" w:hAnsi="Arial" w:cs="Arial"/>
          <w:b/>
          <w:bCs/>
          <w:sz w:val="23"/>
          <w:szCs w:val="23"/>
        </w:rPr>
        <w:t xml:space="preserve"> improcedente</w:t>
      </w:r>
      <w:r w:rsidR="00831F63" w:rsidRPr="006A1FEC">
        <w:rPr>
          <w:rFonts w:ascii="Arial" w:hAnsi="Arial" w:cs="Arial"/>
          <w:b/>
          <w:bCs/>
          <w:sz w:val="23"/>
          <w:szCs w:val="23"/>
        </w:rPr>
        <w:t>s</w:t>
      </w:r>
      <w:r w:rsidRPr="006A1FEC">
        <w:rPr>
          <w:rFonts w:ascii="Arial" w:hAnsi="Arial" w:cs="Arial"/>
          <w:sz w:val="23"/>
          <w:szCs w:val="23"/>
        </w:rPr>
        <w:t xml:space="preserve"> porque este órgano jurisdiccional sólo puede revisar las controversias en las que se hayan agotado las instancias previas y, en el caso, </w:t>
      </w:r>
      <w:r w:rsidR="00831F63" w:rsidRPr="006A1FEC">
        <w:rPr>
          <w:rFonts w:ascii="Arial" w:hAnsi="Arial" w:cs="Arial"/>
          <w:sz w:val="23"/>
          <w:szCs w:val="23"/>
        </w:rPr>
        <w:t>las violaciones</w:t>
      </w:r>
      <w:r w:rsidRPr="006A1FEC">
        <w:rPr>
          <w:rFonts w:ascii="Arial" w:hAnsi="Arial" w:cs="Arial"/>
          <w:sz w:val="23"/>
          <w:szCs w:val="23"/>
        </w:rPr>
        <w:t xml:space="preserve"> reclamada</w:t>
      </w:r>
      <w:r w:rsidR="00831F63" w:rsidRPr="006A1FEC">
        <w:rPr>
          <w:rFonts w:ascii="Arial" w:hAnsi="Arial" w:cs="Arial"/>
          <w:sz w:val="23"/>
          <w:szCs w:val="23"/>
        </w:rPr>
        <w:t>s</w:t>
      </w:r>
      <w:r w:rsidRPr="006A1FEC">
        <w:rPr>
          <w:rFonts w:ascii="Arial" w:hAnsi="Arial" w:cs="Arial"/>
          <w:sz w:val="23"/>
          <w:szCs w:val="23"/>
        </w:rPr>
        <w:t xml:space="preserve"> </w:t>
      </w:r>
      <w:r w:rsidR="00831F63" w:rsidRPr="006A1FEC">
        <w:rPr>
          <w:rFonts w:ascii="Arial" w:hAnsi="Arial" w:cs="Arial"/>
          <w:sz w:val="23"/>
          <w:szCs w:val="23"/>
        </w:rPr>
        <w:t>son</w:t>
      </w:r>
      <w:r w:rsidRPr="006A1FEC">
        <w:rPr>
          <w:rFonts w:ascii="Arial" w:hAnsi="Arial" w:cs="Arial"/>
          <w:sz w:val="23"/>
          <w:szCs w:val="23"/>
        </w:rPr>
        <w:t xml:space="preserve"> susceptible</w:t>
      </w:r>
      <w:r w:rsidR="00831F63" w:rsidRPr="006A1FEC">
        <w:rPr>
          <w:rFonts w:ascii="Arial" w:hAnsi="Arial" w:cs="Arial"/>
          <w:sz w:val="23"/>
          <w:szCs w:val="23"/>
        </w:rPr>
        <w:t>s</w:t>
      </w:r>
      <w:r w:rsidRPr="006A1FEC">
        <w:rPr>
          <w:rFonts w:ascii="Arial" w:hAnsi="Arial" w:cs="Arial"/>
          <w:sz w:val="23"/>
          <w:szCs w:val="23"/>
        </w:rPr>
        <w:t xml:space="preserve"> </w:t>
      </w:r>
      <w:r w:rsidR="00831F63" w:rsidRPr="006A1FEC">
        <w:rPr>
          <w:rFonts w:ascii="Arial" w:hAnsi="Arial" w:cs="Arial"/>
          <w:sz w:val="23"/>
          <w:szCs w:val="23"/>
        </w:rPr>
        <w:t>de ser</w:t>
      </w:r>
      <w:r w:rsidRPr="006A1FEC">
        <w:rPr>
          <w:rFonts w:ascii="Arial" w:hAnsi="Arial" w:cs="Arial"/>
          <w:sz w:val="23"/>
          <w:szCs w:val="23"/>
        </w:rPr>
        <w:t xml:space="preserve"> analizada</w:t>
      </w:r>
      <w:r w:rsidR="00831F63" w:rsidRPr="006A1FEC">
        <w:rPr>
          <w:rFonts w:ascii="Arial" w:hAnsi="Arial" w:cs="Arial"/>
          <w:sz w:val="23"/>
          <w:szCs w:val="23"/>
        </w:rPr>
        <w:t>s</w:t>
      </w:r>
      <w:r w:rsidRPr="006A1FEC">
        <w:rPr>
          <w:rFonts w:ascii="Arial" w:hAnsi="Arial" w:cs="Arial"/>
          <w:sz w:val="23"/>
          <w:szCs w:val="23"/>
        </w:rPr>
        <w:t xml:space="preserve">, en primer lugar, por el órgano partidista y, por tanto, </w:t>
      </w:r>
      <w:r w:rsidRPr="006A1FEC">
        <w:rPr>
          <w:rFonts w:ascii="Arial" w:hAnsi="Arial" w:cs="Arial"/>
          <w:b/>
          <w:bCs/>
          <w:sz w:val="23"/>
          <w:szCs w:val="23"/>
        </w:rPr>
        <w:t xml:space="preserve">se reencauza la demanda a la CNHJ de MORENA </w:t>
      </w:r>
      <w:r w:rsidRPr="006A1FEC">
        <w:rPr>
          <w:rFonts w:ascii="Arial" w:hAnsi="Arial" w:cs="Arial"/>
          <w:sz w:val="23"/>
          <w:szCs w:val="23"/>
        </w:rPr>
        <w:t xml:space="preserve">a fin de que resuelva conforme a Derecho. </w:t>
      </w:r>
    </w:p>
    <w:p w14:paraId="0D782682" w14:textId="77777777" w:rsidR="004B3FAC" w:rsidRPr="006A1FEC" w:rsidRDefault="004B3FAC" w:rsidP="00CC4728">
      <w:pPr>
        <w:spacing w:line="360" w:lineRule="auto"/>
        <w:jc w:val="both"/>
        <w:rPr>
          <w:rFonts w:ascii="Arial" w:hAnsi="Arial" w:cs="Arial"/>
          <w:sz w:val="23"/>
          <w:szCs w:val="23"/>
        </w:rPr>
      </w:pPr>
    </w:p>
    <w:p w14:paraId="7DADC014" w14:textId="77777777" w:rsidR="00CC4728" w:rsidRPr="006A1FEC" w:rsidRDefault="00CC4728" w:rsidP="00B30DA7">
      <w:pPr>
        <w:pStyle w:val="Sinespaciado"/>
        <w:rPr>
          <w:rFonts w:ascii="Arial" w:hAnsi="Arial" w:cs="Arial"/>
          <w:sz w:val="23"/>
          <w:szCs w:val="23"/>
        </w:rPr>
      </w:pPr>
    </w:p>
    <w:p w14:paraId="7BC4216A" w14:textId="77777777" w:rsidR="00B30DA7" w:rsidRPr="006A1FEC" w:rsidRDefault="00B30DA7" w:rsidP="00B30DA7">
      <w:pPr>
        <w:pStyle w:val="Ttulo2"/>
        <w:spacing w:before="0" w:line="360" w:lineRule="auto"/>
        <w:rPr>
          <w:rFonts w:ascii="Arial" w:hAnsi="Arial" w:cs="Arial"/>
          <w:b w:val="0"/>
          <w:color w:val="auto"/>
          <w:sz w:val="23"/>
          <w:szCs w:val="23"/>
        </w:rPr>
      </w:pPr>
      <w:bookmarkStart w:id="17" w:name="_Toc513490608"/>
      <w:bookmarkStart w:id="18" w:name="_Toc39151166"/>
      <w:bookmarkStart w:id="19" w:name="_Toc39231232"/>
      <w:bookmarkStart w:id="20" w:name="_Toc67049765"/>
      <w:r w:rsidRPr="006A1FEC">
        <w:rPr>
          <w:rFonts w:ascii="Arial" w:hAnsi="Arial" w:cs="Arial"/>
          <w:color w:val="auto"/>
          <w:sz w:val="23"/>
          <w:szCs w:val="23"/>
          <w:u w:val="single"/>
        </w:rPr>
        <w:lastRenderedPageBreak/>
        <w:t>Apartado II.</w:t>
      </w:r>
      <w:r w:rsidRPr="006A1FEC">
        <w:rPr>
          <w:rFonts w:ascii="Arial" w:hAnsi="Arial" w:cs="Arial"/>
          <w:color w:val="auto"/>
          <w:sz w:val="23"/>
          <w:szCs w:val="23"/>
        </w:rPr>
        <w:t xml:space="preserve"> Justificación de la </w:t>
      </w:r>
      <w:bookmarkEnd w:id="17"/>
      <w:r w:rsidRPr="006A1FEC">
        <w:rPr>
          <w:rFonts w:ascii="Arial" w:hAnsi="Arial" w:cs="Arial"/>
          <w:color w:val="auto"/>
          <w:sz w:val="23"/>
          <w:szCs w:val="23"/>
        </w:rPr>
        <w:t>decisión</w:t>
      </w:r>
      <w:bookmarkEnd w:id="18"/>
      <w:bookmarkEnd w:id="19"/>
      <w:r w:rsidRPr="006A1FEC">
        <w:rPr>
          <w:rFonts w:ascii="Arial" w:hAnsi="Arial" w:cs="Arial"/>
          <w:color w:val="auto"/>
          <w:sz w:val="23"/>
          <w:szCs w:val="23"/>
        </w:rPr>
        <w:t xml:space="preserve"> de reencauzamiento</w:t>
      </w:r>
      <w:bookmarkEnd w:id="20"/>
    </w:p>
    <w:p w14:paraId="2E42DFA4" w14:textId="77777777" w:rsidR="00B30DA7" w:rsidRPr="006A1FEC" w:rsidRDefault="00B30DA7" w:rsidP="00B30DA7">
      <w:pPr>
        <w:pStyle w:val="Sinespaciado"/>
        <w:rPr>
          <w:rFonts w:ascii="Arial" w:hAnsi="Arial" w:cs="Arial"/>
          <w:sz w:val="23"/>
          <w:szCs w:val="23"/>
        </w:rPr>
      </w:pPr>
    </w:p>
    <w:p w14:paraId="7E6B720A" w14:textId="79E9406A" w:rsidR="00B30DA7" w:rsidRPr="006A1FEC" w:rsidRDefault="00B30DA7" w:rsidP="00EE24FF">
      <w:pPr>
        <w:pStyle w:val="Ttulo3"/>
        <w:spacing w:before="0" w:line="360" w:lineRule="auto"/>
        <w:jc w:val="both"/>
        <w:rPr>
          <w:rFonts w:ascii="Arial" w:eastAsia="Calibri" w:hAnsi="Arial" w:cs="Arial"/>
          <w:b/>
          <w:color w:val="auto"/>
          <w:sz w:val="23"/>
          <w:szCs w:val="23"/>
        </w:rPr>
      </w:pPr>
      <w:bookmarkStart w:id="21" w:name="_Toc513490609"/>
      <w:bookmarkStart w:id="22" w:name="_Toc39151167"/>
      <w:bookmarkStart w:id="23" w:name="_Toc39231233"/>
      <w:bookmarkStart w:id="24" w:name="_Toc67049766"/>
      <w:r w:rsidRPr="006A1FEC">
        <w:rPr>
          <w:rFonts w:ascii="Arial" w:eastAsia="Calibri" w:hAnsi="Arial" w:cs="Arial"/>
          <w:b/>
          <w:color w:val="auto"/>
          <w:sz w:val="23"/>
          <w:szCs w:val="23"/>
        </w:rPr>
        <w:t>1. Marco jurídico sobre el deber de agotar las instancias previas (</w:t>
      </w:r>
      <w:bookmarkEnd w:id="21"/>
      <w:r w:rsidRPr="006A1FEC">
        <w:rPr>
          <w:rFonts w:ascii="Arial" w:eastAsia="Calibri" w:hAnsi="Arial" w:cs="Arial"/>
          <w:b/>
          <w:color w:val="auto"/>
          <w:sz w:val="23"/>
          <w:szCs w:val="23"/>
        </w:rPr>
        <w:t>principio de definitividad</w:t>
      </w:r>
      <w:bookmarkEnd w:id="22"/>
      <w:bookmarkEnd w:id="23"/>
      <w:r w:rsidRPr="006A1FEC">
        <w:rPr>
          <w:rFonts w:ascii="Arial" w:eastAsia="Calibri" w:hAnsi="Arial" w:cs="Arial"/>
          <w:b/>
          <w:color w:val="auto"/>
          <w:sz w:val="23"/>
          <w:szCs w:val="23"/>
        </w:rPr>
        <w:t>)</w:t>
      </w:r>
      <w:bookmarkEnd w:id="24"/>
    </w:p>
    <w:p w14:paraId="04592BEE" w14:textId="77777777" w:rsidR="00EE24FF" w:rsidRPr="006A1FEC" w:rsidRDefault="00EE24FF" w:rsidP="00EE24FF">
      <w:pPr>
        <w:rPr>
          <w:rFonts w:eastAsia="Calibri"/>
          <w:sz w:val="23"/>
          <w:szCs w:val="23"/>
        </w:rPr>
      </w:pPr>
    </w:p>
    <w:p w14:paraId="10AEE048" w14:textId="225DAABA" w:rsidR="00B30DA7" w:rsidRPr="006A1FEC" w:rsidRDefault="00B30DA7" w:rsidP="00B30DA7">
      <w:pPr>
        <w:spacing w:line="360" w:lineRule="auto"/>
        <w:jc w:val="both"/>
        <w:rPr>
          <w:rFonts w:ascii="Arial" w:eastAsia="Calibri" w:hAnsi="Arial" w:cs="Arial"/>
          <w:bCs/>
          <w:sz w:val="23"/>
          <w:szCs w:val="23"/>
        </w:rPr>
      </w:pPr>
      <w:r w:rsidRPr="006A1FEC">
        <w:rPr>
          <w:rFonts w:ascii="Arial" w:eastAsia="Calibri" w:hAnsi="Arial" w:cs="Arial"/>
          <w:bCs/>
          <w:sz w:val="23"/>
          <w:szCs w:val="23"/>
          <w:lang w:val="es-ES"/>
        </w:rPr>
        <w:t>El artículo 99, párrafo cuarto, fracción V, de la Constitución Federal</w:t>
      </w:r>
      <w:r w:rsidRPr="006A1FEC">
        <w:rPr>
          <w:rStyle w:val="Refdenotaalpie"/>
          <w:rFonts w:ascii="Arial" w:eastAsia="Calibri" w:hAnsi="Arial" w:cs="Arial"/>
          <w:bCs/>
          <w:sz w:val="23"/>
          <w:szCs w:val="23"/>
        </w:rPr>
        <w:footnoteReference w:id="3"/>
      </w:r>
      <w:r w:rsidRPr="006A1FEC">
        <w:rPr>
          <w:rFonts w:ascii="Arial" w:eastAsia="Calibri" w:hAnsi="Arial" w:cs="Arial"/>
          <w:bCs/>
          <w:sz w:val="23"/>
          <w:szCs w:val="23"/>
          <w:lang w:val="es-ES"/>
        </w:rPr>
        <w:t xml:space="preserve"> establece que los juicios o recursos deben cumplir con </w:t>
      </w:r>
      <w:r w:rsidRPr="006A1FEC">
        <w:rPr>
          <w:rFonts w:ascii="Arial" w:eastAsia="Calibri" w:hAnsi="Arial" w:cs="Arial"/>
          <w:bCs/>
          <w:sz w:val="23"/>
          <w:szCs w:val="23"/>
        </w:rPr>
        <w:t xml:space="preserve">determinados requisitos. Uno de ellos es el </w:t>
      </w:r>
      <w:r w:rsidRPr="006A1FEC">
        <w:rPr>
          <w:rFonts w:ascii="Arial" w:eastAsia="Calibri" w:hAnsi="Arial" w:cs="Arial"/>
          <w:b/>
          <w:sz w:val="23"/>
          <w:szCs w:val="23"/>
        </w:rPr>
        <w:t>principio de definitividad</w:t>
      </w:r>
      <w:r w:rsidRPr="006A1FEC">
        <w:rPr>
          <w:rFonts w:ascii="Arial" w:eastAsia="Calibri" w:hAnsi="Arial" w:cs="Arial"/>
          <w:bCs/>
          <w:sz w:val="23"/>
          <w:szCs w:val="23"/>
        </w:rPr>
        <w:t xml:space="preserve">, que impone a los promoventes la carga de agotar las instancias de solución de conflictos previstas en sus normas internas, previo a acudir a la jurisdicción de un Tribunal. </w:t>
      </w:r>
    </w:p>
    <w:p w14:paraId="1FDED35E" w14:textId="77777777" w:rsidR="00B30DA7" w:rsidRPr="006A1FEC" w:rsidRDefault="00B30DA7" w:rsidP="00CC4728">
      <w:pPr>
        <w:pStyle w:val="Sinespaciado"/>
        <w:rPr>
          <w:rFonts w:eastAsia="Calibri"/>
          <w:sz w:val="23"/>
          <w:szCs w:val="23"/>
        </w:rPr>
      </w:pPr>
    </w:p>
    <w:p w14:paraId="425F933E" w14:textId="77777777" w:rsidR="00B30DA7" w:rsidRPr="006A1FEC" w:rsidRDefault="00B30DA7" w:rsidP="00B30DA7">
      <w:pPr>
        <w:spacing w:line="360" w:lineRule="auto"/>
        <w:jc w:val="both"/>
        <w:rPr>
          <w:rFonts w:ascii="Arial" w:eastAsia="Calibri" w:hAnsi="Arial" w:cs="Arial"/>
          <w:bCs/>
          <w:sz w:val="23"/>
          <w:szCs w:val="23"/>
          <w:lang w:eastAsia="es-MX"/>
        </w:rPr>
      </w:pPr>
      <w:r w:rsidRPr="006A1FEC">
        <w:rPr>
          <w:rFonts w:ascii="Arial" w:eastAsia="Calibri" w:hAnsi="Arial" w:cs="Arial"/>
          <w:bCs/>
          <w:sz w:val="23"/>
          <w:szCs w:val="23"/>
          <w:lang w:eastAsia="es-MX"/>
        </w:rPr>
        <w:t>Por su parte, los artículos 10, primer párrafo inciso d), de la Ley de Medios, así y el 304, fracción II, inciso e), del Código Electoral, imponen la regla general de que los medios de impugnación electorales sólo serán procedentes cuando</w:t>
      </w:r>
      <w:r w:rsidRPr="006A1FEC">
        <w:rPr>
          <w:rFonts w:ascii="Arial" w:eastAsia="Calibri" w:hAnsi="Arial" w:cs="Arial"/>
          <w:b/>
          <w:bCs/>
          <w:sz w:val="23"/>
          <w:szCs w:val="23"/>
          <w:lang w:val="es-ES" w:eastAsia="es-MX"/>
        </w:rPr>
        <w:t xml:space="preserve"> </w:t>
      </w:r>
      <w:r w:rsidRPr="006A1FEC">
        <w:rPr>
          <w:rFonts w:ascii="Arial" w:eastAsia="Calibri" w:hAnsi="Arial" w:cs="Arial"/>
          <w:bCs/>
          <w:sz w:val="23"/>
          <w:szCs w:val="23"/>
          <w:lang w:val="es-ES" w:eastAsia="es-MX"/>
        </w:rPr>
        <w:t xml:space="preserve">se agoten las instancias previas establecidas por las leyes federales, locales y </w:t>
      </w:r>
      <w:r w:rsidRPr="006A1FEC">
        <w:rPr>
          <w:rFonts w:ascii="Arial" w:eastAsia="Calibri" w:hAnsi="Arial" w:cs="Arial"/>
          <w:b/>
          <w:bCs/>
          <w:sz w:val="23"/>
          <w:szCs w:val="23"/>
          <w:lang w:val="es-ES" w:eastAsia="es-MX"/>
        </w:rPr>
        <w:t>normas partidistas.</w:t>
      </w:r>
    </w:p>
    <w:p w14:paraId="67A0800C" w14:textId="77777777" w:rsidR="00B30DA7" w:rsidRPr="006A1FEC" w:rsidRDefault="00B30DA7" w:rsidP="00CC4728">
      <w:pPr>
        <w:pStyle w:val="Sinespaciado"/>
        <w:rPr>
          <w:rFonts w:eastAsia="Calibri"/>
          <w:sz w:val="23"/>
          <w:szCs w:val="23"/>
        </w:rPr>
      </w:pPr>
    </w:p>
    <w:p w14:paraId="36B105FE" w14:textId="63F7E760" w:rsidR="006A1FEC" w:rsidRPr="006A1FEC" w:rsidRDefault="00B30DA7" w:rsidP="00B30DA7">
      <w:pPr>
        <w:spacing w:line="360" w:lineRule="auto"/>
        <w:jc w:val="both"/>
        <w:rPr>
          <w:rFonts w:ascii="Arial" w:eastAsia="Calibri" w:hAnsi="Arial" w:cs="Arial"/>
          <w:bCs/>
          <w:sz w:val="23"/>
          <w:szCs w:val="23"/>
        </w:rPr>
      </w:pPr>
      <w:r w:rsidRPr="006A1FEC">
        <w:rPr>
          <w:rFonts w:ascii="Arial" w:eastAsia="Calibri" w:hAnsi="Arial" w:cs="Arial"/>
          <w:bCs/>
          <w:sz w:val="23"/>
          <w:szCs w:val="23"/>
          <w:lang w:val="es-ES" w:eastAsia="es-MX"/>
        </w:rPr>
        <w:t>Lo anterior es así, porque las instancias, juicios o recursos</w:t>
      </w:r>
      <w:r w:rsidRPr="006A1FEC">
        <w:rPr>
          <w:rFonts w:ascii="Arial" w:eastAsia="Calibri" w:hAnsi="Arial" w:cs="Arial"/>
          <w:b/>
          <w:bCs/>
          <w:sz w:val="23"/>
          <w:szCs w:val="23"/>
          <w:lang w:val="es-ES" w:eastAsia="es-MX"/>
        </w:rPr>
        <w:t xml:space="preserve"> </w:t>
      </w:r>
      <w:r w:rsidRPr="006A1FEC">
        <w:rPr>
          <w:rFonts w:ascii="Arial" w:eastAsia="Calibri" w:hAnsi="Arial" w:cs="Arial"/>
          <w:bCs/>
          <w:sz w:val="23"/>
          <w:szCs w:val="23"/>
          <w:lang w:val="es-ES" w:eastAsia="es-MX"/>
        </w:rPr>
        <w:t xml:space="preserve">previos son instrumentos aptos para reparar las violaciones que afectan a la ciudadanía. </w:t>
      </w:r>
      <w:r w:rsidRPr="006A1FEC">
        <w:rPr>
          <w:rFonts w:ascii="Arial" w:eastAsia="Calibri" w:hAnsi="Arial" w:cs="Arial"/>
          <w:bCs/>
          <w:sz w:val="23"/>
          <w:szCs w:val="23"/>
        </w:rPr>
        <w:t>Así, este mecanismo partidista genera la posibilidad de que los promoventes obtengan una resolución que garantice la protección de su derecho como simpatizantes, militantes y aspirantes al cargo público que refieren y, a su vez, privilegia la autodeterminación y la autoorganización de los partidos políticos para resolver sus diferencias internamente.</w:t>
      </w:r>
    </w:p>
    <w:p w14:paraId="387434AD" w14:textId="77777777" w:rsidR="006A1FEC" w:rsidRPr="006A1FEC" w:rsidRDefault="006A1FEC" w:rsidP="00B30DA7">
      <w:pPr>
        <w:spacing w:line="360" w:lineRule="auto"/>
        <w:jc w:val="both"/>
        <w:rPr>
          <w:rFonts w:ascii="Arial" w:eastAsia="Calibri" w:hAnsi="Arial" w:cs="Arial"/>
          <w:bCs/>
          <w:sz w:val="23"/>
          <w:szCs w:val="23"/>
        </w:rPr>
      </w:pPr>
    </w:p>
    <w:p w14:paraId="10D44DCD" w14:textId="77777777" w:rsidR="00B30DA7" w:rsidRPr="006A1FEC" w:rsidRDefault="00B30DA7" w:rsidP="00B30DA7">
      <w:pPr>
        <w:spacing w:line="360" w:lineRule="auto"/>
        <w:jc w:val="both"/>
        <w:rPr>
          <w:rFonts w:ascii="Arial" w:eastAsia="Calibri" w:hAnsi="Arial" w:cs="Arial"/>
          <w:bCs/>
          <w:sz w:val="23"/>
          <w:szCs w:val="23"/>
        </w:rPr>
      </w:pPr>
      <w:r w:rsidRPr="006A1FEC">
        <w:rPr>
          <w:rFonts w:ascii="Arial" w:eastAsia="Calibri" w:hAnsi="Arial" w:cs="Arial"/>
          <w:bCs/>
          <w:sz w:val="23"/>
          <w:szCs w:val="23"/>
        </w:rPr>
        <w:t>En ese sentido, los artículos 47, párrafo segundo, de la Ley General de Partidos Políticos</w:t>
      </w:r>
      <w:r w:rsidRPr="006A1FEC">
        <w:rPr>
          <w:rFonts w:ascii="Arial" w:eastAsia="Calibri" w:hAnsi="Arial" w:cs="Arial"/>
          <w:bCs/>
          <w:sz w:val="23"/>
          <w:szCs w:val="23"/>
          <w:vertAlign w:val="superscript"/>
        </w:rPr>
        <w:footnoteReference w:id="4"/>
      </w:r>
      <w:r w:rsidRPr="006A1FEC">
        <w:rPr>
          <w:rFonts w:ascii="Arial" w:eastAsia="Calibri" w:hAnsi="Arial" w:cs="Arial"/>
          <w:bCs/>
          <w:sz w:val="23"/>
          <w:szCs w:val="23"/>
        </w:rPr>
        <w:t>, y 136, párrafo segundo, del Código Electoral</w:t>
      </w:r>
      <w:r w:rsidRPr="006A1FEC">
        <w:rPr>
          <w:rStyle w:val="Refdenotaalpie"/>
          <w:rFonts w:ascii="Arial" w:eastAsia="Calibri" w:hAnsi="Arial" w:cs="Arial"/>
          <w:bCs/>
          <w:sz w:val="23"/>
          <w:szCs w:val="23"/>
        </w:rPr>
        <w:footnoteReference w:id="5"/>
      </w:r>
      <w:r w:rsidRPr="006A1FEC">
        <w:rPr>
          <w:rFonts w:ascii="Arial" w:eastAsia="Calibri" w:hAnsi="Arial" w:cs="Arial"/>
          <w:bCs/>
          <w:sz w:val="23"/>
          <w:szCs w:val="23"/>
        </w:rPr>
        <w:t xml:space="preserve">, señalan que </w:t>
      </w:r>
      <w:r w:rsidRPr="006A1FEC">
        <w:rPr>
          <w:rFonts w:ascii="Arial" w:eastAsia="Calibri" w:hAnsi="Arial" w:cs="Arial"/>
          <w:b/>
          <w:sz w:val="23"/>
          <w:szCs w:val="23"/>
        </w:rPr>
        <w:t>las controversias internas de los institutos políticos serán resueltas por los órganos establecidos en su normativa</w:t>
      </w:r>
      <w:r w:rsidRPr="006A1FEC">
        <w:rPr>
          <w:rFonts w:ascii="Arial" w:eastAsia="Calibri" w:hAnsi="Arial" w:cs="Arial"/>
          <w:bCs/>
          <w:sz w:val="23"/>
          <w:szCs w:val="23"/>
        </w:rPr>
        <w:t xml:space="preserve">, quienes deberán emitir una determinación en para garantizar los derechos de su militancia. </w:t>
      </w:r>
    </w:p>
    <w:p w14:paraId="3BB977FB" w14:textId="77777777" w:rsidR="00B30DA7" w:rsidRPr="006A1FEC" w:rsidRDefault="00B30DA7" w:rsidP="00CC4728">
      <w:pPr>
        <w:pStyle w:val="Sinespaciado"/>
        <w:rPr>
          <w:rFonts w:eastAsia="Calibri"/>
          <w:sz w:val="23"/>
          <w:szCs w:val="23"/>
        </w:rPr>
      </w:pPr>
    </w:p>
    <w:p w14:paraId="553CAF19" w14:textId="77777777" w:rsidR="00B30DA7" w:rsidRPr="006A1FEC" w:rsidRDefault="00B30DA7" w:rsidP="00B30DA7">
      <w:pPr>
        <w:spacing w:line="360" w:lineRule="auto"/>
        <w:jc w:val="both"/>
        <w:rPr>
          <w:rFonts w:ascii="Arial" w:eastAsia="Calibri" w:hAnsi="Arial" w:cs="Arial"/>
          <w:bCs/>
          <w:sz w:val="23"/>
          <w:szCs w:val="23"/>
        </w:rPr>
      </w:pPr>
      <w:r w:rsidRPr="006A1FEC">
        <w:rPr>
          <w:rFonts w:ascii="Arial" w:eastAsia="Calibri" w:hAnsi="Arial" w:cs="Arial"/>
          <w:bCs/>
          <w:sz w:val="23"/>
          <w:szCs w:val="23"/>
        </w:rPr>
        <w:lastRenderedPageBreak/>
        <w:t>El artículo 49 del Estatuto de MORENA</w:t>
      </w:r>
      <w:r w:rsidRPr="006A1FEC">
        <w:rPr>
          <w:rFonts w:ascii="Arial" w:eastAsia="Calibri" w:hAnsi="Arial" w:cs="Arial"/>
          <w:bCs/>
          <w:sz w:val="23"/>
          <w:szCs w:val="23"/>
          <w:vertAlign w:val="superscript"/>
        </w:rPr>
        <w:footnoteReference w:id="6"/>
      </w:r>
      <w:r w:rsidRPr="006A1FEC">
        <w:rPr>
          <w:rFonts w:ascii="Arial" w:eastAsia="Calibri" w:hAnsi="Arial" w:cs="Arial"/>
          <w:bCs/>
          <w:sz w:val="23"/>
          <w:szCs w:val="23"/>
        </w:rPr>
        <w:t xml:space="preserve">, dispone que la Comisión de Justicia cuenta, entre otras, con las siguientes atribuciones: </w:t>
      </w:r>
      <w:r w:rsidRPr="006A1FEC">
        <w:rPr>
          <w:rFonts w:ascii="Arial" w:eastAsia="Calibri" w:hAnsi="Arial" w:cs="Arial"/>
          <w:b/>
          <w:bCs/>
          <w:i/>
          <w:iCs/>
          <w:sz w:val="23"/>
          <w:szCs w:val="23"/>
        </w:rPr>
        <w:t>i.</w:t>
      </w:r>
      <w:r w:rsidRPr="006A1FEC">
        <w:rPr>
          <w:rFonts w:ascii="Arial" w:eastAsia="Calibri" w:hAnsi="Arial" w:cs="Arial"/>
          <w:bCs/>
          <w:sz w:val="23"/>
          <w:szCs w:val="23"/>
        </w:rPr>
        <w:t xml:space="preserve"> Salvaguardar los derechos fundamentales de todos sus miembros; </w:t>
      </w:r>
      <w:proofErr w:type="spellStart"/>
      <w:r w:rsidRPr="006A1FEC">
        <w:rPr>
          <w:rFonts w:ascii="Arial" w:eastAsia="Calibri" w:hAnsi="Arial" w:cs="Arial"/>
          <w:b/>
          <w:bCs/>
          <w:i/>
          <w:iCs/>
          <w:sz w:val="23"/>
          <w:szCs w:val="23"/>
        </w:rPr>
        <w:t>ii</w:t>
      </w:r>
      <w:proofErr w:type="spellEnd"/>
      <w:r w:rsidRPr="006A1FEC">
        <w:rPr>
          <w:rFonts w:ascii="Arial" w:eastAsia="Calibri" w:hAnsi="Arial" w:cs="Arial"/>
          <w:b/>
          <w:bCs/>
          <w:i/>
          <w:iCs/>
          <w:sz w:val="23"/>
          <w:szCs w:val="23"/>
        </w:rPr>
        <w:t>.</w:t>
      </w:r>
      <w:r w:rsidRPr="006A1FEC">
        <w:rPr>
          <w:rFonts w:ascii="Arial" w:eastAsia="Calibri" w:hAnsi="Arial" w:cs="Arial"/>
          <w:bCs/>
          <w:sz w:val="23"/>
          <w:szCs w:val="23"/>
        </w:rPr>
        <w:t xml:space="preserve"> Velar por el respeto de los principios democráticos en la vida interna; </w:t>
      </w:r>
      <w:proofErr w:type="spellStart"/>
      <w:r w:rsidRPr="006A1FEC">
        <w:rPr>
          <w:rFonts w:ascii="Arial" w:eastAsia="Calibri" w:hAnsi="Arial" w:cs="Arial"/>
          <w:b/>
          <w:bCs/>
          <w:i/>
          <w:iCs/>
          <w:sz w:val="23"/>
          <w:szCs w:val="23"/>
        </w:rPr>
        <w:t>iii</w:t>
      </w:r>
      <w:proofErr w:type="spellEnd"/>
      <w:r w:rsidRPr="006A1FEC">
        <w:rPr>
          <w:rFonts w:ascii="Arial" w:eastAsia="Calibri" w:hAnsi="Arial" w:cs="Arial"/>
          <w:b/>
          <w:bCs/>
          <w:i/>
          <w:iCs/>
          <w:sz w:val="23"/>
          <w:szCs w:val="23"/>
        </w:rPr>
        <w:t>.</w:t>
      </w:r>
      <w:r w:rsidRPr="006A1FEC">
        <w:rPr>
          <w:rFonts w:ascii="Arial" w:eastAsia="Calibri" w:hAnsi="Arial" w:cs="Arial"/>
          <w:bCs/>
          <w:sz w:val="23"/>
          <w:szCs w:val="23"/>
        </w:rPr>
        <w:t xml:space="preserve"> </w:t>
      </w:r>
      <w:r w:rsidRPr="006A1FEC">
        <w:rPr>
          <w:rFonts w:ascii="Arial" w:eastAsia="Calibri" w:hAnsi="Arial" w:cs="Arial"/>
          <w:b/>
          <w:sz w:val="23"/>
          <w:szCs w:val="23"/>
        </w:rPr>
        <w:t>Conocer las controversias relacionadas con la aplicación de las normas que rigen la vida interna de MORENA, con excepción de las que el Estatuto confiera a otra instancia</w:t>
      </w:r>
      <w:r w:rsidRPr="006A1FEC">
        <w:rPr>
          <w:rFonts w:ascii="Arial" w:eastAsia="Calibri" w:hAnsi="Arial" w:cs="Arial"/>
          <w:bCs/>
          <w:sz w:val="23"/>
          <w:szCs w:val="23"/>
        </w:rPr>
        <w:t xml:space="preserve">, y </w:t>
      </w:r>
      <w:proofErr w:type="spellStart"/>
      <w:r w:rsidRPr="006A1FEC">
        <w:rPr>
          <w:rFonts w:ascii="Arial" w:eastAsia="Calibri" w:hAnsi="Arial" w:cs="Arial"/>
          <w:b/>
          <w:bCs/>
          <w:i/>
          <w:iCs/>
          <w:sz w:val="23"/>
          <w:szCs w:val="23"/>
        </w:rPr>
        <w:t>iv</w:t>
      </w:r>
      <w:proofErr w:type="spellEnd"/>
      <w:r w:rsidRPr="006A1FEC">
        <w:rPr>
          <w:rFonts w:ascii="Arial" w:eastAsia="Calibri" w:hAnsi="Arial" w:cs="Arial"/>
          <w:b/>
          <w:bCs/>
          <w:i/>
          <w:iCs/>
          <w:sz w:val="23"/>
          <w:szCs w:val="23"/>
        </w:rPr>
        <w:t>.</w:t>
      </w:r>
      <w:r w:rsidRPr="006A1FEC">
        <w:rPr>
          <w:rFonts w:ascii="Arial" w:eastAsia="Calibri" w:hAnsi="Arial" w:cs="Arial"/>
          <w:bCs/>
          <w:sz w:val="23"/>
          <w:szCs w:val="23"/>
        </w:rPr>
        <w:t xml:space="preserve"> Dictar las resoluciones de los asuntos sometidos a su consideración y resolver las consultas que se le planteen.</w:t>
      </w:r>
    </w:p>
    <w:p w14:paraId="141646E6" w14:textId="77777777" w:rsidR="00B30DA7" w:rsidRPr="006A1FEC" w:rsidRDefault="00B30DA7" w:rsidP="006A1FEC">
      <w:pPr>
        <w:pStyle w:val="Sinespaciado"/>
        <w:rPr>
          <w:rFonts w:eastAsia="Calibri"/>
          <w:sz w:val="23"/>
          <w:szCs w:val="23"/>
        </w:rPr>
      </w:pPr>
    </w:p>
    <w:p w14:paraId="35AA9FDA" w14:textId="77777777" w:rsidR="00B30DA7" w:rsidRPr="006A1FEC" w:rsidRDefault="00B30DA7" w:rsidP="00B30DA7">
      <w:pPr>
        <w:spacing w:line="360" w:lineRule="auto"/>
        <w:jc w:val="both"/>
        <w:rPr>
          <w:rFonts w:ascii="Arial" w:eastAsia="Calibri" w:hAnsi="Arial" w:cs="Arial"/>
          <w:bCs/>
          <w:sz w:val="23"/>
          <w:szCs w:val="23"/>
        </w:rPr>
      </w:pPr>
      <w:r w:rsidRPr="006A1FEC">
        <w:rPr>
          <w:rFonts w:ascii="Arial" w:eastAsia="Calibri" w:hAnsi="Arial" w:cs="Arial"/>
          <w:bCs/>
          <w:sz w:val="23"/>
          <w:szCs w:val="23"/>
        </w:rPr>
        <w:t xml:space="preserve">Por ende, </w:t>
      </w:r>
      <w:r w:rsidRPr="006A1FEC">
        <w:rPr>
          <w:rFonts w:ascii="Arial" w:eastAsia="Calibri" w:hAnsi="Arial" w:cs="Arial"/>
          <w:b/>
          <w:sz w:val="23"/>
          <w:szCs w:val="23"/>
        </w:rPr>
        <w:t>las impugnaciones contra órganos internos deben atenderse por el órgano de justicia partidista.</w:t>
      </w:r>
    </w:p>
    <w:p w14:paraId="6DC32DCF" w14:textId="77777777" w:rsidR="00B30DA7" w:rsidRPr="006A1FEC" w:rsidRDefault="00B30DA7" w:rsidP="00CC4728">
      <w:pPr>
        <w:pStyle w:val="Sinespaciado"/>
        <w:rPr>
          <w:rFonts w:eastAsia="Calibri"/>
          <w:sz w:val="23"/>
          <w:szCs w:val="23"/>
        </w:rPr>
      </w:pPr>
    </w:p>
    <w:p w14:paraId="73C14034" w14:textId="7C887F1E" w:rsidR="00B30DA7" w:rsidRPr="006A1FEC" w:rsidRDefault="00B30DA7" w:rsidP="00B30DA7">
      <w:pPr>
        <w:pStyle w:val="Ttulo3"/>
        <w:spacing w:before="0" w:line="360" w:lineRule="auto"/>
        <w:rPr>
          <w:rFonts w:ascii="Arial" w:eastAsia="Calibri" w:hAnsi="Arial" w:cs="Arial"/>
          <w:b/>
          <w:color w:val="auto"/>
          <w:sz w:val="23"/>
          <w:szCs w:val="23"/>
        </w:rPr>
      </w:pPr>
      <w:bookmarkStart w:id="25" w:name="_Toc513490610"/>
      <w:bookmarkStart w:id="26" w:name="_Toc39151168"/>
      <w:bookmarkStart w:id="27" w:name="_Toc39231234"/>
      <w:bookmarkStart w:id="28" w:name="_Toc67049767"/>
      <w:r w:rsidRPr="006A1FEC">
        <w:rPr>
          <w:rFonts w:ascii="Arial" w:eastAsia="Calibri" w:hAnsi="Arial" w:cs="Arial"/>
          <w:b/>
          <w:color w:val="auto"/>
          <w:sz w:val="23"/>
          <w:szCs w:val="23"/>
        </w:rPr>
        <w:t xml:space="preserve">2. </w:t>
      </w:r>
      <w:bookmarkEnd w:id="25"/>
      <w:r w:rsidRPr="006A1FEC">
        <w:rPr>
          <w:rFonts w:ascii="Arial" w:eastAsia="Calibri" w:hAnsi="Arial" w:cs="Arial"/>
          <w:b/>
          <w:color w:val="auto"/>
          <w:sz w:val="23"/>
          <w:szCs w:val="23"/>
        </w:rPr>
        <w:t>Caso concreto</w:t>
      </w:r>
      <w:bookmarkEnd w:id="26"/>
      <w:bookmarkEnd w:id="27"/>
      <w:bookmarkEnd w:id="28"/>
    </w:p>
    <w:p w14:paraId="1B81AA6C" w14:textId="5873A2E9" w:rsidR="00791D3B" w:rsidRPr="006A1FEC" w:rsidRDefault="00791D3B" w:rsidP="00831F63">
      <w:pPr>
        <w:pStyle w:val="Sinespaciado"/>
        <w:rPr>
          <w:rFonts w:eastAsia="Calibri"/>
          <w:sz w:val="23"/>
          <w:szCs w:val="23"/>
        </w:rPr>
      </w:pPr>
    </w:p>
    <w:p w14:paraId="7846C3B3" w14:textId="39879F66" w:rsidR="00831F63" w:rsidRPr="006A1FEC" w:rsidRDefault="00791D3B" w:rsidP="00831F63">
      <w:pPr>
        <w:spacing w:line="360" w:lineRule="auto"/>
        <w:jc w:val="both"/>
        <w:rPr>
          <w:rFonts w:ascii="Arial" w:hAnsi="Arial" w:cs="Arial"/>
          <w:sz w:val="23"/>
          <w:szCs w:val="23"/>
        </w:rPr>
      </w:pPr>
      <w:r w:rsidRPr="006A1FEC">
        <w:rPr>
          <w:rFonts w:ascii="Arial" w:eastAsia="Calibri" w:hAnsi="Arial" w:cs="Arial"/>
          <w:sz w:val="23"/>
          <w:szCs w:val="23"/>
        </w:rPr>
        <w:t xml:space="preserve">En el </w:t>
      </w:r>
      <w:r w:rsidR="00831F63" w:rsidRPr="006A1FEC">
        <w:rPr>
          <w:rFonts w:ascii="Arial" w:eastAsia="Calibri" w:hAnsi="Arial" w:cs="Arial"/>
          <w:sz w:val="23"/>
          <w:szCs w:val="23"/>
        </w:rPr>
        <w:t>caso</w:t>
      </w:r>
      <w:r w:rsidRPr="006A1FEC">
        <w:rPr>
          <w:rFonts w:ascii="Arial" w:eastAsia="Calibri" w:hAnsi="Arial" w:cs="Arial"/>
          <w:sz w:val="23"/>
          <w:szCs w:val="23"/>
        </w:rPr>
        <w:t xml:space="preserve">, las y los promoventes en sus calidades de militantes, impugnan el dictamen de la Comisión Nacional de Elecciones </w:t>
      </w:r>
      <w:r w:rsidR="00831F63" w:rsidRPr="006A1FEC">
        <w:rPr>
          <w:rFonts w:ascii="Arial" w:eastAsia="Calibri" w:hAnsi="Arial" w:cs="Arial"/>
          <w:sz w:val="23"/>
          <w:szCs w:val="23"/>
        </w:rPr>
        <w:t>por el</w:t>
      </w:r>
      <w:r w:rsidRPr="006A1FEC">
        <w:rPr>
          <w:rFonts w:ascii="Arial" w:eastAsia="Calibri" w:hAnsi="Arial" w:cs="Arial"/>
          <w:sz w:val="23"/>
          <w:szCs w:val="23"/>
        </w:rPr>
        <w:t xml:space="preserve"> que </w:t>
      </w:r>
      <w:r w:rsidR="00831F63" w:rsidRPr="006A1FEC">
        <w:rPr>
          <w:rFonts w:ascii="Arial" w:eastAsia="Calibri" w:hAnsi="Arial" w:cs="Arial"/>
          <w:sz w:val="23"/>
          <w:szCs w:val="23"/>
        </w:rPr>
        <w:t xml:space="preserve">dio a conocer las solicitudes de registro aprobadas en los procesos internos de selección de candidaturas de ayuntamientos y diputaciones para el actual proceso electoral. </w:t>
      </w:r>
      <w:r w:rsidR="00831F63" w:rsidRPr="006A1FEC">
        <w:rPr>
          <w:rFonts w:ascii="Arial" w:hAnsi="Arial" w:cs="Arial"/>
          <w:sz w:val="23"/>
          <w:szCs w:val="23"/>
        </w:rPr>
        <w:t xml:space="preserve">Para lograr esto, plantean </w:t>
      </w:r>
      <w:r w:rsidR="00E66324" w:rsidRPr="006A1FEC">
        <w:rPr>
          <w:rFonts w:ascii="Arial" w:hAnsi="Arial" w:cs="Arial"/>
          <w:sz w:val="23"/>
          <w:szCs w:val="23"/>
        </w:rPr>
        <w:t>esencialmente</w:t>
      </w:r>
      <w:r w:rsidR="00146A49" w:rsidRPr="006A1FEC">
        <w:rPr>
          <w:rFonts w:ascii="Arial" w:hAnsi="Arial" w:cs="Arial"/>
          <w:sz w:val="23"/>
          <w:szCs w:val="23"/>
        </w:rPr>
        <w:t xml:space="preserve"> </w:t>
      </w:r>
      <w:r w:rsidR="00E66324" w:rsidRPr="006A1FEC">
        <w:rPr>
          <w:rFonts w:ascii="Arial" w:hAnsi="Arial" w:cs="Arial"/>
          <w:sz w:val="23"/>
          <w:szCs w:val="23"/>
        </w:rPr>
        <w:t xml:space="preserve">que tal dictamen viola los principios de </w:t>
      </w:r>
      <w:r w:rsidR="00831F63" w:rsidRPr="006A1FEC">
        <w:rPr>
          <w:rFonts w:ascii="Arial" w:hAnsi="Arial" w:cs="Arial"/>
          <w:sz w:val="23"/>
          <w:szCs w:val="23"/>
        </w:rPr>
        <w:t xml:space="preserve">legalidad, </w:t>
      </w:r>
      <w:r w:rsidR="00E66324" w:rsidRPr="006A1FEC">
        <w:rPr>
          <w:rFonts w:ascii="Arial" w:hAnsi="Arial" w:cs="Arial"/>
          <w:sz w:val="23"/>
          <w:szCs w:val="23"/>
        </w:rPr>
        <w:t xml:space="preserve">certeza y máxima publicidad. </w:t>
      </w:r>
    </w:p>
    <w:p w14:paraId="0A600276" w14:textId="77777777" w:rsidR="00831F63" w:rsidRPr="006A1FEC" w:rsidRDefault="00831F63" w:rsidP="006A1FEC">
      <w:pPr>
        <w:pStyle w:val="Sinespaciado"/>
        <w:rPr>
          <w:sz w:val="23"/>
          <w:szCs w:val="23"/>
        </w:rPr>
      </w:pPr>
    </w:p>
    <w:p w14:paraId="46B31067" w14:textId="6947F58E" w:rsidR="00E66324" w:rsidRPr="006A1FEC" w:rsidRDefault="00E66324" w:rsidP="00831F63">
      <w:pPr>
        <w:spacing w:line="360" w:lineRule="auto"/>
        <w:jc w:val="both"/>
        <w:rPr>
          <w:rFonts w:ascii="Arial" w:eastAsia="Calibri" w:hAnsi="Arial" w:cs="Arial"/>
          <w:sz w:val="23"/>
          <w:szCs w:val="23"/>
        </w:rPr>
      </w:pPr>
      <w:r w:rsidRPr="006A1FEC">
        <w:rPr>
          <w:rFonts w:ascii="Arial" w:hAnsi="Arial" w:cs="Arial"/>
          <w:sz w:val="23"/>
          <w:szCs w:val="23"/>
        </w:rPr>
        <w:t xml:space="preserve">Lo anterior, porque a su dicho, la responsable cambió la fecha de publicación del dictamen, lo que </w:t>
      </w:r>
      <w:r w:rsidR="00831F63" w:rsidRPr="006A1FEC">
        <w:rPr>
          <w:rFonts w:ascii="Arial" w:hAnsi="Arial" w:cs="Arial"/>
          <w:sz w:val="23"/>
          <w:szCs w:val="23"/>
        </w:rPr>
        <w:t>no les permitió</w:t>
      </w:r>
      <w:r w:rsidRPr="006A1FEC">
        <w:rPr>
          <w:rFonts w:ascii="Arial" w:hAnsi="Arial" w:cs="Arial"/>
          <w:sz w:val="23"/>
          <w:szCs w:val="23"/>
        </w:rPr>
        <w:t xml:space="preserve"> tener una adecuada defensa. Además, </w:t>
      </w:r>
      <w:r w:rsidR="00831F63" w:rsidRPr="006A1FEC">
        <w:rPr>
          <w:rFonts w:ascii="Arial" w:hAnsi="Arial" w:cs="Arial"/>
          <w:sz w:val="23"/>
          <w:szCs w:val="23"/>
        </w:rPr>
        <w:t>señalan que fue</w:t>
      </w:r>
      <w:r w:rsidRPr="006A1FEC">
        <w:rPr>
          <w:rFonts w:ascii="Arial" w:hAnsi="Arial" w:cs="Arial"/>
          <w:sz w:val="23"/>
          <w:szCs w:val="23"/>
        </w:rPr>
        <w:t xml:space="preserve"> omis</w:t>
      </w:r>
      <w:r w:rsidR="00831F63" w:rsidRPr="006A1FEC">
        <w:rPr>
          <w:rFonts w:ascii="Arial" w:hAnsi="Arial" w:cs="Arial"/>
          <w:sz w:val="23"/>
          <w:szCs w:val="23"/>
        </w:rPr>
        <w:t>a</w:t>
      </w:r>
      <w:r w:rsidRPr="006A1FEC">
        <w:rPr>
          <w:rFonts w:ascii="Arial" w:hAnsi="Arial" w:cs="Arial"/>
          <w:sz w:val="23"/>
          <w:szCs w:val="23"/>
        </w:rPr>
        <w:t xml:space="preserve"> </w:t>
      </w:r>
      <w:r w:rsidR="00831F63" w:rsidRPr="006A1FEC">
        <w:rPr>
          <w:rFonts w:ascii="Arial" w:hAnsi="Arial" w:cs="Arial"/>
          <w:sz w:val="23"/>
          <w:szCs w:val="23"/>
        </w:rPr>
        <w:t>en</w:t>
      </w:r>
      <w:r w:rsidRPr="006A1FEC">
        <w:rPr>
          <w:rFonts w:ascii="Arial" w:hAnsi="Arial" w:cs="Arial"/>
          <w:sz w:val="23"/>
          <w:szCs w:val="23"/>
        </w:rPr>
        <w:t xml:space="preserve"> revisar los requisitos </w:t>
      </w:r>
      <w:r w:rsidR="00831F63" w:rsidRPr="006A1FEC">
        <w:rPr>
          <w:rFonts w:ascii="Arial" w:hAnsi="Arial" w:cs="Arial"/>
          <w:sz w:val="23"/>
          <w:szCs w:val="23"/>
        </w:rPr>
        <w:t>de elección</w:t>
      </w:r>
      <w:r w:rsidRPr="006A1FEC">
        <w:rPr>
          <w:rFonts w:ascii="Arial" w:hAnsi="Arial" w:cs="Arial"/>
          <w:sz w:val="23"/>
          <w:szCs w:val="23"/>
        </w:rPr>
        <w:t xml:space="preserve"> de las y los candidatos, pues</w:t>
      </w:r>
      <w:r w:rsidR="006A1FEC" w:rsidRPr="006A1FEC">
        <w:rPr>
          <w:rFonts w:ascii="Arial" w:hAnsi="Arial" w:cs="Arial"/>
          <w:sz w:val="23"/>
          <w:szCs w:val="23"/>
        </w:rPr>
        <w:t xml:space="preserve"> estos </w:t>
      </w:r>
      <w:r w:rsidRPr="006A1FEC">
        <w:rPr>
          <w:rFonts w:ascii="Arial" w:hAnsi="Arial" w:cs="Arial"/>
          <w:sz w:val="23"/>
          <w:szCs w:val="23"/>
        </w:rPr>
        <w:t xml:space="preserve">no cubren con el requisito de </w:t>
      </w:r>
      <w:proofErr w:type="spellStart"/>
      <w:r w:rsidR="00831F63" w:rsidRPr="006A1FEC">
        <w:rPr>
          <w:rFonts w:ascii="Arial" w:hAnsi="Arial" w:cs="Arial"/>
          <w:sz w:val="23"/>
          <w:szCs w:val="23"/>
        </w:rPr>
        <w:t>pre-registro</w:t>
      </w:r>
      <w:proofErr w:type="spellEnd"/>
      <w:r w:rsidR="00831F63" w:rsidRPr="006A1FEC">
        <w:rPr>
          <w:rFonts w:ascii="Arial" w:hAnsi="Arial" w:cs="Arial"/>
          <w:sz w:val="23"/>
          <w:szCs w:val="23"/>
        </w:rPr>
        <w:t xml:space="preserve"> y de militancia</w:t>
      </w:r>
      <w:r w:rsidRPr="006A1FEC">
        <w:rPr>
          <w:rFonts w:ascii="Arial" w:hAnsi="Arial" w:cs="Arial"/>
          <w:sz w:val="23"/>
          <w:szCs w:val="23"/>
        </w:rPr>
        <w:t xml:space="preserve">. </w:t>
      </w:r>
    </w:p>
    <w:p w14:paraId="70FB9BED" w14:textId="7F99C908" w:rsidR="00E66324" w:rsidRPr="006A1FEC" w:rsidRDefault="00E66324" w:rsidP="00831F63">
      <w:pPr>
        <w:pStyle w:val="Sinespaciado"/>
        <w:rPr>
          <w:sz w:val="23"/>
          <w:szCs w:val="23"/>
        </w:rPr>
      </w:pPr>
    </w:p>
    <w:p w14:paraId="49C23483" w14:textId="0B8D5A5A" w:rsidR="00E66324" w:rsidRPr="006A1FEC" w:rsidRDefault="00E66324" w:rsidP="00831F63">
      <w:pPr>
        <w:spacing w:line="360" w:lineRule="auto"/>
        <w:jc w:val="both"/>
        <w:rPr>
          <w:rFonts w:ascii="Arial" w:hAnsi="Arial" w:cs="Arial"/>
          <w:sz w:val="23"/>
          <w:szCs w:val="23"/>
        </w:rPr>
      </w:pPr>
      <w:r w:rsidRPr="006A1FEC">
        <w:rPr>
          <w:rFonts w:ascii="Arial" w:hAnsi="Arial" w:cs="Arial"/>
          <w:sz w:val="23"/>
          <w:szCs w:val="23"/>
        </w:rPr>
        <w:t xml:space="preserve">Finalmente, señalan que el dictamen de la Comisión </w:t>
      </w:r>
      <w:r w:rsidR="006A1FEC" w:rsidRPr="006A1FEC">
        <w:rPr>
          <w:rFonts w:ascii="Arial" w:hAnsi="Arial" w:cs="Arial"/>
          <w:sz w:val="23"/>
          <w:szCs w:val="23"/>
        </w:rPr>
        <w:t>no es válido</w:t>
      </w:r>
      <w:r w:rsidRPr="006A1FEC">
        <w:rPr>
          <w:rFonts w:ascii="Arial" w:hAnsi="Arial" w:cs="Arial"/>
          <w:sz w:val="23"/>
          <w:szCs w:val="23"/>
        </w:rPr>
        <w:t xml:space="preserve"> al carecer de firmas autógrafas y no estipular la fecha de </w:t>
      </w:r>
      <w:r w:rsidR="006A1FEC" w:rsidRPr="006A1FEC">
        <w:rPr>
          <w:rFonts w:ascii="Arial" w:hAnsi="Arial" w:cs="Arial"/>
          <w:sz w:val="23"/>
          <w:szCs w:val="23"/>
        </w:rPr>
        <w:t xml:space="preserve">su </w:t>
      </w:r>
      <w:r w:rsidRPr="006A1FEC">
        <w:rPr>
          <w:rFonts w:ascii="Arial" w:hAnsi="Arial" w:cs="Arial"/>
          <w:sz w:val="23"/>
          <w:szCs w:val="23"/>
        </w:rPr>
        <w:t xml:space="preserve">emisión. </w:t>
      </w:r>
    </w:p>
    <w:p w14:paraId="1C7A29C5" w14:textId="77777777" w:rsidR="00B30DA7" w:rsidRPr="006A1FEC" w:rsidRDefault="00B30DA7" w:rsidP="00CC4728">
      <w:pPr>
        <w:pStyle w:val="Sinespaciado"/>
        <w:rPr>
          <w:rFonts w:eastAsia="Calibri"/>
          <w:sz w:val="23"/>
          <w:szCs w:val="23"/>
        </w:rPr>
      </w:pPr>
      <w:bookmarkStart w:id="29" w:name="_Toc513490611"/>
      <w:bookmarkStart w:id="30" w:name="_Toc39151169"/>
      <w:bookmarkStart w:id="31" w:name="_Toc39231235"/>
    </w:p>
    <w:p w14:paraId="15A131FA" w14:textId="77777777" w:rsidR="00B30DA7" w:rsidRPr="006A1FEC" w:rsidRDefault="00B30DA7" w:rsidP="00B30DA7">
      <w:pPr>
        <w:pStyle w:val="Ttulo3"/>
        <w:spacing w:before="0" w:line="360" w:lineRule="auto"/>
        <w:rPr>
          <w:rFonts w:ascii="Arial" w:eastAsia="Calibri" w:hAnsi="Arial" w:cs="Arial"/>
          <w:b/>
          <w:color w:val="auto"/>
          <w:sz w:val="23"/>
          <w:szCs w:val="23"/>
        </w:rPr>
      </w:pPr>
      <w:bookmarkStart w:id="32" w:name="_Toc67049768"/>
      <w:r w:rsidRPr="006A1FEC">
        <w:rPr>
          <w:rFonts w:ascii="Arial" w:eastAsia="Calibri" w:hAnsi="Arial" w:cs="Arial"/>
          <w:b/>
          <w:color w:val="auto"/>
          <w:sz w:val="23"/>
          <w:szCs w:val="23"/>
        </w:rPr>
        <w:t>3. Valoración</w:t>
      </w:r>
      <w:bookmarkEnd w:id="29"/>
      <w:bookmarkEnd w:id="30"/>
      <w:bookmarkEnd w:id="31"/>
      <w:bookmarkEnd w:id="32"/>
    </w:p>
    <w:p w14:paraId="6406FB44" w14:textId="77777777" w:rsidR="00B30DA7" w:rsidRPr="006A1FEC" w:rsidRDefault="00B30DA7" w:rsidP="00CC4728">
      <w:pPr>
        <w:pStyle w:val="Sinespaciado"/>
        <w:rPr>
          <w:rFonts w:eastAsia="Calibri"/>
          <w:sz w:val="23"/>
          <w:szCs w:val="23"/>
          <w:lang w:eastAsia="es-MX"/>
        </w:rPr>
      </w:pPr>
    </w:p>
    <w:p w14:paraId="069A8FDD" w14:textId="77777777" w:rsidR="00146A49" w:rsidRPr="006A1FEC" w:rsidRDefault="00B30DA7" w:rsidP="00146A49">
      <w:pPr>
        <w:spacing w:line="360" w:lineRule="auto"/>
        <w:jc w:val="both"/>
        <w:rPr>
          <w:rFonts w:ascii="Arial" w:hAnsi="Arial" w:cs="Arial"/>
          <w:sz w:val="23"/>
          <w:szCs w:val="23"/>
        </w:rPr>
      </w:pPr>
      <w:r w:rsidRPr="006A1FEC">
        <w:rPr>
          <w:rFonts w:ascii="Arial" w:eastAsia="Calibri" w:hAnsi="Arial" w:cs="Arial"/>
          <w:b/>
          <w:sz w:val="23"/>
          <w:szCs w:val="23"/>
          <w:lang w:eastAsia="es-MX"/>
        </w:rPr>
        <w:t>Improcedencia por falta de definitividad</w:t>
      </w:r>
      <w:r w:rsidR="00146A49" w:rsidRPr="006A1FEC">
        <w:rPr>
          <w:rFonts w:ascii="Arial" w:hAnsi="Arial" w:cs="Arial"/>
          <w:sz w:val="23"/>
          <w:szCs w:val="23"/>
        </w:rPr>
        <w:t xml:space="preserve">. </w:t>
      </w:r>
    </w:p>
    <w:p w14:paraId="429D0BB4" w14:textId="77777777" w:rsidR="00146A49" w:rsidRPr="006A1FEC" w:rsidRDefault="00146A49" w:rsidP="00146A49">
      <w:pPr>
        <w:pStyle w:val="Sinespaciado"/>
        <w:rPr>
          <w:sz w:val="23"/>
          <w:szCs w:val="23"/>
        </w:rPr>
      </w:pPr>
    </w:p>
    <w:p w14:paraId="20A8FD44" w14:textId="0D8BB4E2" w:rsidR="00146A49" w:rsidRPr="006A1FEC" w:rsidRDefault="00146A49" w:rsidP="00146A49">
      <w:pPr>
        <w:spacing w:line="360" w:lineRule="auto"/>
        <w:jc w:val="both"/>
        <w:rPr>
          <w:rFonts w:ascii="Arial" w:hAnsi="Arial" w:cs="Arial"/>
          <w:sz w:val="23"/>
          <w:szCs w:val="23"/>
        </w:rPr>
      </w:pPr>
      <w:r w:rsidRPr="006A1FEC">
        <w:rPr>
          <w:rFonts w:ascii="Arial" w:hAnsi="Arial" w:cs="Arial"/>
          <w:sz w:val="23"/>
          <w:szCs w:val="23"/>
        </w:rPr>
        <w:t xml:space="preserve">Como se adelantó, este Tribunal considera que la impugnación de </w:t>
      </w:r>
      <w:r w:rsidR="006A1FEC" w:rsidRPr="006A1FEC">
        <w:rPr>
          <w:rFonts w:ascii="Arial" w:hAnsi="Arial" w:cs="Arial"/>
          <w:sz w:val="23"/>
          <w:szCs w:val="23"/>
        </w:rPr>
        <w:t>los recurrentes</w:t>
      </w:r>
      <w:r w:rsidRPr="006A1FEC">
        <w:rPr>
          <w:rFonts w:ascii="Arial" w:hAnsi="Arial" w:cs="Arial"/>
          <w:sz w:val="23"/>
          <w:szCs w:val="23"/>
        </w:rPr>
        <w:t xml:space="preserve"> debe ser analizada, en primer lugar, en la instancia partidista. </w:t>
      </w:r>
    </w:p>
    <w:p w14:paraId="3FD4249E" w14:textId="77777777" w:rsidR="00146A49" w:rsidRPr="006A1FEC" w:rsidRDefault="00146A49" w:rsidP="00146A49">
      <w:pPr>
        <w:pStyle w:val="Sinespaciado"/>
        <w:rPr>
          <w:sz w:val="23"/>
          <w:szCs w:val="23"/>
        </w:rPr>
      </w:pPr>
    </w:p>
    <w:p w14:paraId="0E08D87F" w14:textId="757BB3B4" w:rsidR="00146A49" w:rsidRPr="006A1FEC" w:rsidRDefault="00146A49" w:rsidP="00146A49">
      <w:pPr>
        <w:spacing w:line="360" w:lineRule="auto"/>
        <w:jc w:val="both"/>
        <w:rPr>
          <w:rFonts w:ascii="Arial" w:hAnsi="Arial" w:cs="Arial"/>
          <w:sz w:val="23"/>
          <w:szCs w:val="23"/>
        </w:rPr>
      </w:pPr>
      <w:r w:rsidRPr="006A1FEC">
        <w:rPr>
          <w:rFonts w:ascii="Arial" w:hAnsi="Arial" w:cs="Arial"/>
          <w:sz w:val="23"/>
          <w:szCs w:val="23"/>
        </w:rPr>
        <w:t>Esto debe ser así, porque como se precisó, la CNHJ de MORENA es la autoridad competente para conocer los conflictos relacionados con</w:t>
      </w:r>
      <w:r w:rsidR="00EE24FF" w:rsidRPr="006A1FEC">
        <w:rPr>
          <w:rFonts w:ascii="Arial" w:hAnsi="Arial" w:cs="Arial"/>
          <w:sz w:val="23"/>
          <w:szCs w:val="23"/>
        </w:rPr>
        <w:t xml:space="preserve"> la</w:t>
      </w:r>
      <w:r w:rsidRPr="006A1FEC">
        <w:rPr>
          <w:rFonts w:ascii="Arial" w:hAnsi="Arial" w:cs="Arial"/>
          <w:sz w:val="23"/>
          <w:szCs w:val="23"/>
        </w:rPr>
        <w:t xml:space="preserve"> salvaguarda y prote</w:t>
      </w:r>
      <w:r w:rsidR="00EE24FF" w:rsidRPr="006A1FEC">
        <w:rPr>
          <w:rFonts w:ascii="Arial" w:hAnsi="Arial" w:cs="Arial"/>
          <w:sz w:val="23"/>
          <w:szCs w:val="23"/>
        </w:rPr>
        <w:t>cción de</w:t>
      </w:r>
      <w:r w:rsidRPr="006A1FEC">
        <w:rPr>
          <w:rFonts w:ascii="Arial" w:hAnsi="Arial" w:cs="Arial"/>
          <w:sz w:val="23"/>
          <w:szCs w:val="23"/>
        </w:rPr>
        <w:t xml:space="preserve"> los derechos fundamentales de todos sus integrantes, en el presente caso, por lo actos originados en </w:t>
      </w:r>
      <w:r w:rsidR="00186850" w:rsidRPr="006A1FEC">
        <w:rPr>
          <w:rFonts w:ascii="Arial" w:hAnsi="Arial" w:cs="Arial"/>
          <w:sz w:val="23"/>
          <w:szCs w:val="23"/>
        </w:rPr>
        <w:t>la aprobación</w:t>
      </w:r>
      <w:r w:rsidRPr="006A1FEC">
        <w:rPr>
          <w:rFonts w:ascii="Arial" w:hAnsi="Arial" w:cs="Arial"/>
          <w:sz w:val="23"/>
          <w:szCs w:val="23"/>
        </w:rPr>
        <w:t xml:space="preserve"> de </w:t>
      </w:r>
      <w:r w:rsidR="00186850" w:rsidRPr="006A1FEC">
        <w:rPr>
          <w:rFonts w:ascii="Arial" w:hAnsi="Arial" w:cs="Arial"/>
          <w:sz w:val="23"/>
          <w:szCs w:val="23"/>
        </w:rPr>
        <w:t>las</w:t>
      </w:r>
      <w:r w:rsidR="006A1FEC" w:rsidRPr="006A1FEC">
        <w:rPr>
          <w:rFonts w:ascii="Arial" w:hAnsi="Arial" w:cs="Arial"/>
          <w:sz w:val="23"/>
          <w:szCs w:val="23"/>
        </w:rPr>
        <w:t xml:space="preserve"> </w:t>
      </w:r>
      <w:r w:rsidRPr="006A1FEC">
        <w:rPr>
          <w:rFonts w:ascii="Arial" w:hAnsi="Arial" w:cs="Arial"/>
          <w:sz w:val="23"/>
          <w:szCs w:val="23"/>
        </w:rPr>
        <w:t xml:space="preserve">candidaturas para el proceso electoral en curso. </w:t>
      </w:r>
    </w:p>
    <w:p w14:paraId="2EE3E2D6" w14:textId="77777777" w:rsidR="00146A49" w:rsidRPr="006A1FEC" w:rsidRDefault="00146A49" w:rsidP="00146A49">
      <w:pPr>
        <w:pStyle w:val="Sinespaciado"/>
        <w:rPr>
          <w:sz w:val="23"/>
          <w:szCs w:val="23"/>
        </w:rPr>
      </w:pPr>
    </w:p>
    <w:p w14:paraId="35BF5EC0" w14:textId="77777777" w:rsidR="006A1FEC" w:rsidRPr="006A1FEC" w:rsidRDefault="00146A49" w:rsidP="00146A49">
      <w:pPr>
        <w:spacing w:line="360" w:lineRule="auto"/>
        <w:jc w:val="both"/>
        <w:rPr>
          <w:rFonts w:ascii="Arial" w:hAnsi="Arial" w:cs="Arial"/>
          <w:sz w:val="23"/>
          <w:szCs w:val="23"/>
        </w:rPr>
      </w:pPr>
      <w:r w:rsidRPr="006A1FEC">
        <w:rPr>
          <w:rFonts w:ascii="Arial" w:hAnsi="Arial" w:cs="Arial"/>
          <w:sz w:val="23"/>
          <w:szCs w:val="23"/>
        </w:rPr>
        <w:lastRenderedPageBreak/>
        <w:t xml:space="preserve">Por su parte, la Sala Superior ha sostenido que </w:t>
      </w:r>
      <w:r w:rsidRPr="006A1FEC">
        <w:rPr>
          <w:rFonts w:ascii="Arial" w:hAnsi="Arial" w:cs="Arial"/>
          <w:b/>
          <w:bCs/>
          <w:sz w:val="23"/>
          <w:szCs w:val="23"/>
        </w:rPr>
        <w:t>los actos emitidos en los procesos de elección de candidaturas</w:t>
      </w:r>
      <w:r w:rsidRPr="006A1FEC">
        <w:rPr>
          <w:rFonts w:ascii="Arial" w:hAnsi="Arial" w:cs="Arial"/>
          <w:sz w:val="23"/>
          <w:szCs w:val="23"/>
        </w:rPr>
        <w:t xml:space="preserve"> o dirigencias y cualquier otro que </w:t>
      </w:r>
      <w:r w:rsidRPr="006A1FEC">
        <w:rPr>
          <w:rFonts w:ascii="Arial" w:hAnsi="Arial" w:cs="Arial"/>
          <w:b/>
          <w:bCs/>
          <w:sz w:val="23"/>
          <w:szCs w:val="23"/>
        </w:rPr>
        <w:t>atente contra los derechos de los militantes</w:t>
      </w:r>
      <w:r w:rsidRPr="006A1FEC">
        <w:rPr>
          <w:rFonts w:ascii="Arial" w:hAnsi="Arial" w:cs="Arial"/>
          <w:sz w:val="23"/>
          <w:szCs w:val="23"/>
        </w:rPr>
        <w:t xml:space="preserve">, </w:t>
      </w:r>
      <w:r w:rsidRPr="006A1FEC">
        <w:rPr>
          <w:rFonts w:ascii="Arial" w:hAnsi="Arial" w:cs="Arial"/>
          <w:b/>
          <w:bCs/>
          <w:sz w:val="23"/>
          <w:szCs w:val="23"/>
        </w:rPr>
        <w:t>no se consuman de un modo irreparable</w:t>
      </w:r>
      <w:r w:rsidRPr="006A1FEC">
        <w:rPr>
          <w:rFonts w:ascii="Arial" w:hAnsi="Arial" w:cs="Arial"/>
          <w:sz w:val="23"/>
          <w:szCs w:val="23"/>
        </w:rPr>
        <w:t>, lo que sí ocurre con los actos que surgen en los procesos relativos a los cargos elección popular</w:t>
      </w:r>
      <w:r w:rsidRPr="006A1FEC">
        <w:rPr>
          <w:rStyle w:val="Refdenotaalpie"/>
          <w:rFonts w:ascii="Arial" w:hAnsi="Arial" w:cs="Arial"/>
          <w:sz w:val="23"/>
          <w:szCs w:val="23"/>
        </w:rPr>
        <w:footnoteReference w:id="7"/>
      </w:r>
      <w:r w:rsidRPr="006A1FEC">
        <w:rPr>
          <w:rFonts w:ascii="Arial" w:hAnsi="Arial" w:cs="Arial"/>
          <w:sz w:val="23"/>
          <w:szCs w:val="23"/>
        </w:rPr>
        <w:t xml:space="preserve">. </w:t>
      </w:r>
    </w:p>
    <w:p w14:paraId="403EB4AC" w14:textId="77777777" w:rsidR="006A1FEC" w:rsidRPr="006A1FEC" w:rsidRDefault="006A1FEC" w:rsidP="006A1FEC">
      <w:pPr>
        <w:pStyle w:val="Sinespaciado"/>
        <w:rPr>
          <w:sz w:val="23"/>
          <w:szCs w:val="23"/>
        </w:rPr>
      </w:pPr>
    </w:p>
    <w:p w14:paraId="6113117B" w14:textId="75784871" w:rsidR="00146A49" w:rsidRPr="006A1FEC" w:rsidRDefault="006A1FEC" w:rsidP="00146A49">
      <w:pPr>
        <w:spacing w:line="360" w:lineRule="auto"/>
        <w:jc w:val="both"/>
        <w:rPr>
          <w:rFonts w:ascii="Arial" w:hAnsi="Arial" w:cs="Arial"/>
          <w:sz w:val="23"/>
          <w:szCs w:val="23"/>
        </w:rPr>
      </w:pPr>
      <w:r w:rsidRPr="006A1FEC">
        <w:rPr>
          <w:rFonts w:ascii="Arial" w:hAnsi="Arial" w:cs="Arial"/>
          <w:sz w:val="23"/>
          <w:szCs w:val="23"/>
        </w:rPr>
        <w:t>Además, ello no les genera</w:t>
      </w:r>
      <w:r w:rsidR="00146A49" w:rsidRPr="006A1FEC">
        <w:rPr>
          <w:rFonts w:ascii="Arial" w:hAnsi="Arial" w:cs="Arial"/>
          <w:sz w:val="23"/>
          <w:szCs w:val="23"/>
        </w:rPr>
        <w:t xml:space="preserve"> un perjuicio en su pretensión</w:t>
      </w:r>
      <w:r w:rsidRPr="006A1FEC">
        <w:rPr>
          <w:rFonts w:ascii="Arial" w:hAnsi="Arial" w:cs="Arial"/>
          <w:sz w:val="23"/>
          <w:szCs w:val="23"/>
        </w:rPr>
        <w:t>, pues</w:t>
      </w:r>
      <w:r w:rsidR="00186850" w:rsidRPr="006A1FEC">
        <w:rPr>
          <w:rFonts w:ascii="Arial" w:hAnsi="Arial" w:cs="Arial"/>
          <w:sz w:val="23"/>
          <w:szCs w:val="23"/>
        </w:rPr>
        <w:t xml:space="preserve"> la afectación al derecho que alega</w:t>
      </w:r>
      <w:r w:rsidRPr="006A1FEC">
        <w:rPr>
          <w:rFonts w:ascii="Arial" w:hAnsi="Arial" w:cs="Arial"/>
          <w:sz w:val="23"/>
          <w:szCs w:val="23"/>
        </w:rPr>
        <w:t>n</w:t>
      </w:r>
      <w:r w:rsidR="00186850" w:rsidRPr="006A1FEC">
        <w:rPr>
          <w:rFonts w:ascii="Arial" w:hAnsi="Arial" w:cs="Arial"/>
          <w:sz w:val="23"/>
          <w:szCs w:val="23"/>
        </w:rPr>
        <w:t xml:space="preserve"> vulnerado puede ser reparado por el órgano partidista, en caso de asistirle razón.</w:t>
      </w:r>
    </w:p>
    <w:p w14:paraId="31C965D1" w14:textId="77777777" w:rsidR="00146A49" w:rsidRPr="006A1FEC" w:rsidRDefault="00146A49" w:rsidP="00146A49">
      <w:pPr>
        <w:pStyle w:val="Sinespaciado"/>
        <w:rPr>
          <w:sz w:val="23"/>
          <w:szCs w:val="23"/>
        </w:rPr>
      </w:pPr>
    </w:p>
    <w:p w14:paraId="33927C1E" w14:textId="16C343E2" w:rsidR="00146A49" w:rsidRPr="006A1FEC" w:rsidRDefault="00146A49" w:rsidP="00146A49">
      <w:pPr>
        <w:spacing w:line="360" w:lineRule="auto"/>
        <w:jc w:val="both"/>
        <w:rPr>
          <w:rFonts w:ascii="Arial" w:hAnsi="Arial" w:cs="Arial"/>
          <w:sz w:val="23"/>
          <w:szCs w:val="23"/>
        </w:rPr>
      </w:pPr>
      <w:r w:rsidRPr="006A1FEC">
        <w:rPr>
          <w:rFonts w:ascii="Arial" w:hAnsi="Arial" w:cs="Arial"/>
          <w:sz w:val="23"/>
          <w:szCs w:val="23"/>
        </w:rPr>
        <w:t xml:space="preserve">Por otra parte, se estima que </w:t>
      </w:r>
      <w:r w:rsidRPr="006A1FEC">
        <w:rPr>
          <w:rFonts w:ascii="Arial" w:hAnsi="Arial" w:cs="Arial"/>
          <w:b/>
          <w:bCs/>
          <w:sz w:val="23"/>
          <w:szCs w:val="23"/>
        </w:rPr>
        <w:t>la</w:t>
      </w:r>
      <w:r w:rsidR="006A1FEC" w:rsidRPr="006A1FEC">
        <w:rPr>
          <w:rFonts w:ascii="Arial" w:hAnsi="Arial" w:cs="Arial"/>
          <w:b/>
          <w:bCs/>
          <w:sz w:val="23"/>
          <w:szCs w:val="23"/>
        </w:rPr>
        <w:t>s</w:t>
      </w:r>
      <w:r w:rsidRPr="006A1FEC">
        <w:rPr>
          <w:rFonts w:ascii="Arial" w:hAnsi="Arial" w:cs="Arial"/>
          <w:b/>
          <w:bCs/>
          <w:sz w:val="23"/>
          <w:szCs w:val="23"/>
        </w:rPr>
        <w:t xml:space="preserve"> petici</w:t>
      </w:r>
      <w:r w:rsidR="006A1FEC" w:rsidRPr="006A1FEC">
        <w:rPr>
          <w:rFonts w:ascii="Arial" w:hAnsi="Arial" w:cs="Arial"/>
          <w:b/>
          <w:bCs/>
          <w:sz w:val="23"/>
          <w:szCs w:val="23"/>
        </w:rPr>
        <w:t>ones</w:t>
      </w:r>
      <w:r w:rsidRPr="006A1FEC">
        <w:rPr>
          <w:rFonts w:ascii="Arial" w:hAnsi="Arial" w:cs="Arial"/>
          <w:b/>
          <w:bCs/>
          <w:sz w:val="23"/>
          <w:szCs w:val="23"/>
        </w:rPr>
        <w:t xml:space="preserve"> de salto de instancia </w:t>
      </w:r>
      <w:r w:rsidR="006A1FEC" w:rsidRPr="006A1FEC">
        <w:rPr>
          <w:rFonts w:ascii="Arial" w:hAnsi="Arial" w:cs="Arial"/>
          <w:b/>
          <w:bCs/>
          <w:sz w:val="23"/>
          <w:szCs w:val="23"/>
        </w:rPr>
        <w:t>son</w:t>
      </w:r>
      <w:r w:rsidRPr="006A1FEC">
        <w:rPr>
          <w:rFonts w:ascii="Arial" w:hAnsi="Arial" w:cs="Arial"/>
          <w:b/>
          <w:bCs/>
          <w:sz w:val="23"/>
          <w:szCs w:val="23"/>
        </w:rPr>
        <w:t xml:space="preserve"> improcedente</w:t>
      </w:r>
      <w:r w:rsidR="006A1FEC" w:rsidRPr="006A1FEC">
        <w:rPr>
          <w:rFonts w:ascii="Arial" w:hAnsi="Arial" w:cs="Arial"/>
          <w:b/>
          <w:bCs/>
          <w:sz w:val="23"/>
          <w:szCs w:val="23"/>
        </w:rPr>
        <w:t>s</w:t>
      </w:r>
      <w:r w:rsidRPr="006A1FEC">
        <w:rPr>
          <w:rFonts w:ascii="Arial" w:hAnsi="Arial" w:cs="Arial"/>
          <w:sz w:val="23"/>
          <w:szCs w:val="23"/>
        </w:rPr>
        <w:t xml:space="preserve">, ya que no se advierte que el agotamiento del medio de impugnación partidista pueda mermar o extinguir los derechos involucrados en la presente controversia, por tanto, no se actualiza una circunstancia excepcional para que este Tribunal conozca directamente </w:t>
      </w:r>
      <w:r w:rsidR="006A1FEC" w:rsidRPr="006A1FEC">
        <w:rPr>
          <w:rFonts w:ascii="Arial" w:hAnsi="Arial" w:cs="Arial"/>
          <w:sz w:val="23"/>
          <w:szCs w:val="23"/>
        </w:rPr>
        <w:t>los juicios ciudadanos.</w:t>
      </w:r>
      <w:r w:rsidRPr="006A1FEC">
        <w:rPr>
          <w:rFonts w:ascii="Arial" w:hAnsi="Arial" w:cs="Arial"/>
          <w:sz w:val="23"/>
          <w:szCs w:val="23"/>
        </w:rPr>
        <w:t xml:space="preserve"> </w:t>
      </w:r>
    </w:p>
    <w:p w14:paraId="26834855" w14:textId="77777777" w:rsidR="00146A49" w:rsidRPr="006A1FEC" w:rsidRDefault="00146A49" w:rsidP="00146A49">
      <w:pPr>
        <w:pStyle w:val="Sinespaciado"/>
        <w:rPr>
          <w:sz w:val="23"/>
          <w:szCs w:val="23"/>
        </w:rPr>
      </w:pPr>
    </w:p>
    <w:p w14:paraId="15B05BF9" w14:textId="520722C2" w:rsidR="00146A49" w:rsidRPr="006A1FEC" w:rsidRDefault="00146A49" w:rsidP="00146A49">
      <w:pPr>
        <w:spacing w:line="360" w:lineRule="auto"/>
        <w:jc w:val="both"/>
        <w:rPr>
          <w:rFonts w:ascii="Arial" w:hAnsi="Arial" w:cs="Arial"/>
          <w:b/>
          <w:bCs/>
          <w:sz w:val="23"/>
          <w:szCs w:val="23"/>
        </w:rPr>
      </w:pPr>
      <w:r w:rsidRPr="006A1FEC">
        <w:rPr>
          <w:rFonts w:ascii="Arial" w:hAnsi="Arial" w:cs="Arial"/>
          <w:sz w:val="23"/>
          <w:szCs w:val="23"/>
        </w:rPr>
        <w:t xml:space="preserve">En consecuencia, como </w:t>
      </w:r>
      <w:r w:rsidR="00186850" w:rsidRPr="006A1FEC">
        <w:rPr>
          <w:rFonts w:ascii="Arial" w:hAnsi="Arial" w:cs="Arial"/>
          <w:sz w:val="23"/>
          <w:szCs w:val="23"/>
        </w:rPr>
        <w:t>l</w:t>
      </w:r>
      <w:r w:rsidR="004B3FAC">
        <w:rPr>
          <w:rFonts w:ascii="Arial" w:hAnsi="Arial" w:cs="Arial"/>
          <w:sz w:val="23"/>
          <w:szCs w:val="23"/>
        </w:rPr>
        <w:t>as y lo</w:t>
      </w:r>
      <w:r w:rsidR="00186850" w:rsidRPr="006A1FEC">
        <w:rPr>
          <w:rFonts w:ascii="Arial" w:hAnsi="Arial" w:cs="Arial"/>
          <w:sz w:val="23"/>
          <w:szCs w:val="23"/>
        </w:rPr>
        <w:t>s</w:t>
      </w:r>
      <w:r w:rsidRPr="006A1FEC">
        <w:rPr>
          <w:rFonts w:ascii="Arial" w:hAnsi="Arial" w:cs="Arial"/>
          <w:sz w:val="23"/>
          <w:szCs w:val="23"/>
        </w:rPr>
        <w:t xml:space="preserve"> promovente</w:t>
      </w:r>
      <w:r w:rsidR="00186850" w:rsidRPr="006A1FEC">
        <w:rPr>
          <w:rFonts w:ascii="Arial" w:hAnsi="Arial" w:cs="Arial"/>
          <w:sz w:val="23"/>
          <w:szCs w:val="23"/>
        </w:rPr>
        <w:t>s</w:t>
      </w:r>
      <w:r w:rsidRPr="006A1FEC">
        <w:rPr>
          <w:rFonts w:ascii="Arial" w:hAnsi="Arial" w:cs="Arial"/>
          <w:sz w:val="23"/>
          <w:szCs w:val="23"/>
        </w:rPr>
        <w:t xml:space="preserve"> no agot</w:t>
      </w:r>
      <w:r w:rsidR="00186850" w:rsidRPr="006A1FEC">
        <w:rPr>
          <w:rFonts w:ascii="Arial" w:hAnsi="Arial" w:cs="Arial"/>
          <w:sz w:val="23"/>
          <w:szCs w:val="23"/>
        </w:rPr>
        <w:t>aron</w:t>
      </w:r>
      <w:r w:rsidRPr="006A1FEC">
        <w:rPr>
          <w:rFonts w:ascii="Arial" w:hAnsi="Arial" w:cs="Arial"/>
          <w:sz w:val="23"/>
          <w:szCs w:val="23"/>
        </w:rPr>
        <w:t xml:space="preserve"> de forma previa la instancia partidista, implica que </w:t>
      </w:r>
      <w:r w:rsidR="00186850" w:rsidRPr="006A1FEC">
        <w:rPr>
          <w:rFonts w:ascii="Arial" w:hAnsi="Arial" w:cs="Arial"/>
          <w:b/>
          <w:bCs/>
          <w:sz w:val="23"/>
          <w:szCs w:val="23"/>
        </w:rPr>
        <w:t>los juicios ciudadanos son improcedentes</w:t>
      </w:r>
      <w:r w:rsidRPr="006A1FEC">
        <w:rPr>
          <w:rFonts w:ascii="Arial" w:hAnsi="Arial" w:cs="Arial"/>
          <w:b/>
          <w:bCs/>
          <w:sz w:val="23"/>
          <w:szCs w:val="23"/>
        </w:rPr>
        <w:t xml:space="preserve">. </w:t>
      </w:r>
    </w:p>
    <w:p w14:paraId="29C52777" w14:textId="77777777" w:rsidR="00146A49" w:rsidRPr="006A1FEC" w:rsidRDefault="00146A49" w:rsidP="00146A49">
      <w:pPr>
        <w:pStyle w:val="Sinespaciado"/>
        <w:rPr>
          <w:sz w:val="23"/>
          <w:szCs w:val="23"/>
        </w:rPr>
      </w:pPr>
    </w:p>
    <w:p w14:paraId="0B87C910" w14:textId="157A9B81" w:rsidR="00146A49" w:rsidRPr="006A1FEC" w:rsidRDefault="00146A49" w:rsidP="00146A49">
      <w:pPr>
        <w:spacing w:line="360" w:lineRule="auto"/>
        <w:jc w:val="both"/>
        <w:rPr>
          <w:rFonts w:ascii="Arial" w:hAnsi="Arial" w:cs="Arial"/>
          <w:b/>
          <w:bCs/>
          <w:sz w:val="23"/>
          <w:szCs w:val="23"/>
        </w:rPr>
      </w:pPr>
      <w:r w:rsidRPr="006A1FEC">
        <w:rPr>
          <w:rFonts w:ascii="Arial" w:hAnsi="Arial" w:cs="Arial"/>
          <w:b/>
          <w:bCs/>
          <w:sz w:val="23"/>
          <w:szCs w:val="23"/>
        </w:rPr>
        <w:t xml:space="preserve">Reencauzamiento que garantiza el derecho de acceso a la justicia </w:t>
      </w:r>
    </w:p>
    <w:p w14:paraId="1BAC674D" w14:textId="77777777" w:rsidR="00146A49" w:rsidRPr="004B3FAC" w:rsidRDefault="00146A49" w:rsidP="004B3FAC">
      <w:pPr>
        <w:pStyle w:val="Sinespaciado"/>
      </w:pPr>
    </w:p>
    <w:p w14:paraId="6A1F75E4" w14:textId="640F0995" w:rsidR="00146A49" w:rsidRDefault="00146A49" w:rsidP="006A1FEC">
      <w:pPr>
        <w:spacing w:line="360" w:lineRule="auto"/>
        <w:jc w:val="both"/>
        <w:rPr>
          <w:rFonts w:ascii="Arial" w:hAnsi="Arial" w:cs="Arial"/>
          <w:sz w:val="23"/>
          <w:szCs w:val="23"/>
        </w:rPr>
      </w:pPr>
      <w:r w:rsidRPr="006A1FEC">
        <w:rPr>
          <w:rFonts w:ascii="Arial" w:hAnsi="Arial" w:cs="Arial"/>
          <w:sz w:val="23"/>
          <w:szCs w:val="23"/>
        </w:rPr>
        <w:t>Este Tribunal considera el hecho de que la presente controversia se encuentre plenamente identificada, así como el motivo por el cual refiere</w:t>
      </w:r>
      <w:r w:rsidR="006A1FEC" w:rsidRPr="006A1FEC">
        <w:rPr>
          <w:rFonts w:ascii="Arial" w:hAnsi="Arial" w:cs="Arial"/>
          <w:sz w:val="23"/>
          <w:szCs w:val="23"/>
        </w:rPr>
        <w:t>n</w:t>
      </w:r>
      <w:r w:rsidRPr="006A1FEC">
        <w:rPr>
          <w:rFonts w:ascii="Arial" w:hAnsi="Arial" w:cs="Arial"/>
          <w:sz w:val="23"/>
          <w:szCs w:val="23"/>
        </w:rPr>
        <w:t xml:space="preserve"> un perjuicio, entonces </w:t>
      </w:r>
      <w:r w:rsidRPr="006A1FEC">
        <w:rPr>
          <w:rFonts w:ascii="Arial" w:hAnsi="Arial" w:cs="Arial"/>
          <w:b/>
          <w:bCs/>
          <w:sz w:val="23"/>
          <w:szCs w:val="23"/>
        </w:rPr>
        <w:t>surge la necesidad de reencauzar la demanda a la CNHJ de MORENA</w:t>
      </w:r>
      <w:r w:rsidRPr="006A1FEC">
        <w:rPr>
          <w:rFonts w:ascii="Arial" w:hAnsi="Arial" w:cs="Arial"/>
          <w:sz w:val="23"/>
          <w:szCs w:val="23"/>
        </w:rPr>
        <w:t xml:space="preserve"> con el propósito de garantizar el derecho de acceso a la justicia previsto en el artículo 17 de la Constitución Federal</w:t>
      </w:r>
      <w:r w:rsidR="00EE24FF" w:rsidRPr="006A1FEC">
        <w:rPr>
          <w:rStyle w:val="Refdenotaalpie"/>
          <w:rFonts w:ascii="Arial" w:hAnsi="Arial" w:cs="Arial"/>
          <w:sz w:val="23"/>
          <w:szCs w:val="23"/>
        </w:rPr>
        <w:footnoteReference w:id="8"/>
      </w:r>
      <w:r w:rsidRPr="006A1FEC">
        <w:rPr>
          <w:rFonts w:ascii="Arial" w:hAnsi="Arial" w:cs="Arial"/>
          <w:sz w:val="23"/>
          <w:szCs w:val="23"/>
        </w:rPr>
        <w:t>.</w:t>
      </w:r>
    </w:p>
    <w:p w14:paraId="2FEF8973" w14:textId="77777777" w:rsidR="004B3FAC" w:rsidRPr="006A1FEC" w:rsidRDefault="004B3FAC" w:rsidP="004B3FAC">
      <w:pPr>
        <w:pStyle w:val="Sinespaciado"/>
      </w:pPr>
    </w:p>
    <w:p w14:paraId="747C29D3" w14:textId="4D1D397A" w:rsidR="00146A49" w:rsidRPr="006A1FEC" w:rsidRDefault="00146A49" w:rsidP="00146A49">
      <w:pPr>
        <w:spacing w:line="360" w:lineRule="auto"/>
        <w:jc w:val="both"/>
        <w:rPr>
          <w:rFonts w:ascii="Arial" w:hAnsi="Arial" w:cs="Arial"/>
          <w:sz w:val="23"/>
          <w:szCs w:val="23"/>
        </w:rPr>
      </w:pPr>
      <w:r w:rsidRPr="006A1FEC">
        <w:rPr>
          <w:rFonts w:ascii="Arial" w:hAnsi="Arial" w:cs="Arial"/>
          <w:sz w:val="23"/>
          <w:szCs w:val="23"/>
        </w:rPr>
        <w:t>Lo anterior, para que, en el plazo de 48 horas, contadas a partir de que se tengan las constancias de tr</w:t>
      </w:r>
      <w:r w:rsidR="00EE24FF" w:rsidRPr="006A1FEC">
        <w:rPr>
          <w:rFonts w:ascii="Arial" w:hAnsi="Arial" w:cs="Arial"/>
          <w:sz w:val="23"/>
          <w:szCs w:val="23"/>
        </w:rPr>
        <w:t>á</w:t>
      </w:r>
      <w:r w:rsidRPr="006A1FEC">
        <w:rPr>
          <w:rFonts w:ascii="Arial" w:hAnsi="Arial" w:cs="Arial"/>
          <w:sz w:val="23"/>
          <w:szCs w:val="23"/>
        </w:rPr>
        <w:t xml:space="preserve">mite realice lo siguiente: </w:t>
      </w:r>
      <w:r w:rsidRPr="006A1FEC">
        <w:rPr>
          <w:rFonts w:ascii="Arial" w:hAnsi="Arial" w:cs="Arial"/>
          <w:b/>
          <w:bCs/>
          <w:i/>
          <w:iCs/>
          <w:sz w:val="23"/>
          <w:szCs w:val="23"/>
        </w:rPr>
        <w:t>a)</w:t>
      </w:r>
      <w:r w:rsidRPr="006A1FEC">
        <w:rPr>
          <w:rFonts w:ascii="Arial" w:hAnsi="Arial" w:cs="Arial"/>
          <w:sz w:val="23"/>
          <w:szCs w:val="23"/>
        </w:rPr>
        <w:t xml:space="preserve"> conozca </w:t>
      </w:r>
      <w:r w:rsidR="006A1FEC" w:rsidRPr="006A1FEC">
        <w:rPr>
          <w:rFonts w:ascii="Arial" w:hAnsi="Arial" w:cs="Arial"/>
          <w:sz w:val="23"/>
          <w:szCs w:val="23"/>
        </w:rPr>
        <w:t>los juicios ciudadanos</w:t>
      </w:r>
      <w:r w:rsidRPr="006A1FEC">
        <w:rPr>
          <w:rFonts w:ascii="Arial" w:hAnsi="Arial" w:cs="Arial"/>
          <w:sz w:val="23"/>
          <w:szCs w:val="23"/>
        </w:rPr>
        <w:t xml:space="preserve"> presentado</w:t>
      </w:r>
      <w:r w:rsidR="006A1FEC" w:rsidRPr="006A1FEC">
        <w:rPr>
          <w:rFonts w:ascii="Arial" w:hAnsi="Arial" w:cs="Arial"/>
          <w:sz w:val="23"/>
          <w:szCs w:val="23"/>
        </w:rPr>
        <w:t>s,</w:t>
      </w:r>
      <w:r w:rsidRPr="006A1FEC">
        <w:rPr>
          <w:rFonts w:ascii="Arial" w:hAnsi="Arial" w:cs="Arial"/>
          <w:sz w:val="23"/>
          <w:szCs w:val="23"/>
        </w:rPr>
        <w:t xml:space="preserve"> a través del medio partidista correspondiente, </w:t>
      </w:r>
      <w:r w:rsidRPr="006A1FEC">
        <w:rPr>
          <w:rFonts w:ascii="Arial" w:hAnsi="Arial" w:cs="Arial"/>
          <w:b/>
          <w:bCs/>
          <w:i/>
          <w:iCs/>
          <w:sz w:val="23"/>
          <w:szCs w:val="23"/>
        </w:rPr>
        <w:t>b)</w:t>
      </w:r>
      <w:r w:rsidRPr="006A1FEC">
        <w:rPr>
          <w:rFonts w:ascii="Arial" w:hAnsi="Arial" w:cs="Arial"/>
          <w:sz w:val="23"/>
          <w:szCs w:val="23"/>
        </w:rPr>
        <w:t xml:space="preserve"> resuelva la</w:t>
      </w:r>
      <w:r w:rsidR="006A1FEC" w:rsidRPr="006A1FEC">
        <w:rPr>
          <w:rFonts w:ascii="Arial" w:hAnsi="Arial" w:cs="Arial"/>
          <w:sz w:val="23"/>
          <w:szCs w:val="23"/>
        </w:rPr>
        <w:t>s</w:t>
      </w:r>
      <w:r w:rsidRPr="006A1FEC">
        <w:rPr>
          <w:rFonts w:ascii="Arial" w:hAnsi="Arial" w:cs="Arial"/>
          <w:sz w:val="23"/>
          <w:szCs w:val="23"/>
        </w:rPr>
        <w:t xml:space="preserve"> controversia</w:t>
      </w:r>
      <w:r w:rsidR="006A1FEC" w:rsidRPr="006A1FEC">
        <w:rPr>
          <w:rFonts w:ascii="Arial" w:hAnsi="Arial" w:cs="Arial"/>
          <w:sz w:val="23"/>
          <w:szCs w:val="23"/>
        </w:rPr>
        <w:t>s</w:t>
      </w:r>
      <w:r w:rsidRPr="006A1FEC">
        <w:rPr>
          <w:rFonts w:ascii="Arial" w:hAnsi="Arial" w:cs="Arial"/>
          <w:sz w:val="23"/>
          <w:szCs w:val="23"/>
        </w:rPr>
        <w:t xml:space="preserve"> planteada</w:t>
      </w:r>
      <w:r w:rsidR="006A1FEC" w:rsidRPr="006A1FEC">
        <w:rPr>
          <w:rFonts w:ascii="Arial" w:hAnsi="Arial" w:cs="Arial"/>
          <w:sz w:val="23"/>
          <w:szCs w:val="23"/>
        </w:rPr>
        <w:t>s</w:t>
      </w:r>
      <w:r w:rsidRPr="006A1FEC">
        <w:rPr>
          <w:rFonts w:ascii="Arial" w:hAnsi="Arial" w:cs="Arial"/>
          <w:sz w:val="23"/>
          <w:szCs w:val="23"/>
        </w:rPr>
        <w:t xml:space="preserve"> en plenitud de jurisdicción y; </w:t>
      </w:r>
      <w:r w:rsidRPr="006A1FEC">
        <w:rPr>
          <w:rFonts w:ascii="Arial" w:hAnsi="Arial" w:cs="Arial"/>
          <w:b/>
          <w:bCs/>
          <w:i/>
          <w:iCs/>
          <w:sz w:val="23"/>
          <w:szCs w:val="23"/>
        </w:rPr>
        <w:t>c)</w:t>
      </w:r>
      <w:r w:rsidRPr="006A1FEC">
        <w:rPr>
          <w:rFonts w:ascii="Arial" w:hAnsi="Arial" w:cs="Arial"/>
          <w:sz w:val="23"/>
          <w:szCs w:val="23"/>
        </w:rPr>
        <w:t xml:space="preserve"> sin que esta resolución prejuzgue la procedencia de</w:t>
      </w:r>
      <w:r w:rsidR="006A1FEC" w:rsidRPr="006A1FEC">
        <w:rPr>
          <w:rFonts w:ascii="Arial" w:hAnsi="Arial" w:cs="Arial"/>
          <w:sz w:val="23"/>
          <w:szCs w:val="23"/>
        </w:rPr>
        <w:t xml:space="preserve"> </w:t>
      </w:r>
      <w:r w:rsidRPr="006A1FEC">
        <w:rPr>
          <w:rFonts w:ascii="Arial" w:hAnsi="Arial" w:cs="Arial"/>
          <w:sz w:val="23"/>
          <w:szCs w:val="23"/>
        </w:rPr>
        <w:t>l</w:t>
      </w:r>
      <w:r w:rsidR="006A1FEC" w:rsidRPr="006A1FEC">
        <w:rPr>
          <w:rFonts w:ascii="Arial" w:hAnsi="Arial" w:cs="Arial"/>
          <w:sz w:val="23"/>
          <w:szCs w:val="23"/>
        </w:rPr>
        <w:t>os</w:t>
      </w:r>
      <w:r w:rsidRPr="006A1FEC">
        <w:rPr>
          <w:rFonts w:ascii="Arial" w:hAnsi="Arial" w:cs="Arial"/>
          <w:sz w:val="23"/>
          <w:szCs w:val="23"/>
        </w:rPr>
        <w:t xml:space="preserve"> medio</w:t>
      </w:r>
      <w:r w:rsidR="006A1FEC" w:rsidRPr="006A1FEC">
        <w:rPr>
          <w:rFonts w:ascii="Arial" w:hAnsi="Arial" w:cs="Arial"/>
          <w:sz w:val="23"/>
          <w:szCs w:val="23"/>
        </w:rPr>
        <w:t>s</w:t>
      </w:r>
      <w:r w:rsidRPr="006A1FEC">
        <w:rPr>
          <w:rFonts w:ascii="Arial" w:hAnsi="Arial" w:cs="Arial"/>
          <w:sz w:val="23"/>
          <w:szCs w:val="23"/>
        </w:rPr>
        <w:t xml:space="preserve"> de impugnación</w:t>
      </w:r>
      <w:r w:rsidRPr="006A1FEC">
        <w:rPr>
          <w:rStyle w:val="Refdenotaalpie"/>
          <w:rFonts w:ascii="Arial" w:hAnsi="Arial" w:cs="Arial"/>
          <w:sz w:val="23"/>
          <w:szCs w:val="23"/>
        </w:rPr>
        <w:footnoteReference w:id="9"/>
      </w:r>
      <w:r w:rsidRPr="006A1FEC">
        <w:rPr>
          <w:rFonts w:ascii="Arial" w:hAnsi="Arial" w:cs="Arial"/>
          <w:sz w:val="23"/>
          <w:szCs w:val="23"/>
        </w:rPr>
        <w:t xml:space="preserve">. </w:t>
      </w:r>
    </w:p>
    <w:p w14:paraId="515ECF52" w14:textId="77777777" w:rsidR="00146A49" w:rsidRPr="006A1FEC" w:rsidRDefault="00146A49" w:rsidP="00146A49">
      <w:pPr>
        <w:pStyle w:val="Sinespaciado"/>
        <w:rPr>
          <w:sz w:val="23"/>
          <w:szCs w:val="23"/>
        </w:rPr>
      </w:pPr>
    </w:p>
    <w:p w14:paraId="5A5D7013" w14:textId="004EA4A5" w:rsidR="00146A49" w:rsidRPr="006A1FEC" w:rsidRDefault="00146A49" w:rsidP="00146A49">
      <w:pPr>
        <w:spacing w:line="360" w:lineRule="auto"/>
        <w:jc w:val="both"/>
        <w:rPr>
          <w:rFonts w:ascii="Arial" w:hAnsi="Arial" w:cs="Arial"/>
          <w:sz w:val="23"/>
          <w:szCs w:val="23"/>
        </w:rPr>
      </w:pPr>
      <w:r w:rsidRPr="006A1FEC">
        <w:rPr>
          <w:rFonts w:ascii="Arial" w:hAnsi="Arial" w:cs="Arial"/>
          <w:sz w:val="23"/>
          <w:szCs w:val="23"/>
        </w:rPr>
        <w:t>Asimismo, la CNHJ de MORENA deberá informar a este Tribunal sobre el cumplimiento, dentro de las 24 horas posteriores a que emita la</w:t>
      </w:r>
      <w:r w:rsidR="004B3FAC">
        <w:rPr>
          <w:rFonts w:ascii="Arial" w:hAnsi="Arial" w:cs="Arial"/>
          <w:sz w:val="23"/>
          <w:szCs w:val="23"/>
        </w:rPr>
        <w:t>s</w:t>
      </w:r>
      <w:r w:rsidRPr="006A1FEC">
        <w:rPr>
          <w:rFonts w:ascii="Arial" w:hAnsi="Arial" w:cs="Arial"/>
          <w:sz w:val="23"/>
          <w:szCs w:val="23"/>
        </w:rPr>
        <w:t xml:space="preserve"> resoluci</w:t>
      </w:r>
      <w:r w:rsidR="004B3FAC">
        <w:rPr>
          <w:rFonts w:ascii="Arial" w:hAnsi="Arial" w:cs="Arial"/>
          <w:sz w:val="23"/>
          <w:szCs w:val="23"/>
        </w:rPr>
        <w:t>ones</w:t>
      </w:r>
      <w:r w:rsidRPr="006A1FEC">
        <w:rPr>
          <w:rFonts w:ascii="Arial" w:hAnsi="Arial" w:cs="Arial"/>
          <w:sz w:val="23"/>
          <w:szCs w:val="23"/>
        </w:rPr>
        <w:t xml:space="preserve"> y, a su vez, remitir las constancias que lo acrediten; primero vía correo electrónico a la cu</w:t>
      </w:r>
      <w:r w:rsidR="004F11DA" w:rsidRPr="006A1FEC">
        <w:rPr>
          <w:rFonts w:ascii="Arial" w:hAnsi="Arial" w:cs="Arial"/>
          <w:sz w:val="23"/>
          <w:szCs w:val="23"/>
        </w:rPr>
        <w:t>e</w:t>
      </w:r>
      <w:r w:rsidRPr="006A1FEC">
        <w:rPr>
          <w:rFonts w:ascii="Arial" w:hAnsi="Arial" w:cs="Arial"/>
          <w:sz w:val="23"/>
          <w:szCs w:val="23"/>
        </w:rPr>
        <w:t xml:space="preserve">nta </w:t>
      </w:r>
      <w:hyperlink r:id="rId8" w:history="1">
        <w:r w:rsidR="00EE24FF" w:rsidRPr="006A1FEC">
          <w:rPr>
            <w:rStyle w:val="Hipervnculo"/>
            <w:rFonts w:ascii="Arial" w:hAnsi="Arial" w:cs="Arial"/>
            <w:i/>
            <w:iCs/>
            <w:sz w:val="23"/>
            <w:szCs w:val="23"/>
          </w:rPr>
          <w:t>cumplimientos@teeags.mx</w:t>
        </w:r>
      </w:hyperlink>
      <w:r w:rsidR="00EE24FF" w:rsidRPr="006A1FEC">
        <w:rPr>
          <w:rFonts w:ascii="Arial" w:hAnsi="Arial" w:cs="Arial"/>
          <w:sz w:val="23"/>
          <w:szCs w:val="23"/>
        </w:rPr>
        <w:t>;</w:t>
      </w:r>
      <w:r w:rsidRPr="006A1FEC">
        <w:rPr>
          <w:rFonts w:ascii="Arial" w:hAnsi="Arial" w:cs="Arial"/>
          <w:sz w:val="23"/>
          <w:szCs w:val="23"/>
        </w:rPr>
        <w:t xml:space="preserve"> después en original o copia certificada por el medio más rápido. </w:t>
      </w:r>
    </w:p>
    <w:p w14:paraId="031520A5" w14:textId="77777777" w:rsidR="00146A49" w:rsidRPr="006A1FEC" w:rsidRDefault="00146A49" w:rsidP="00146A49">
      <w:pPr>
        <w:pStyle w:val="Sinespaciado"/>
        <w:rPr>
          <w:sz w:val="23"/>
          <w:szCs w:val="23"/>
        </w:rPr>
      </w:pPr>
    </w:p>
    <w:p w14:paraId="4DA15C72" w14:textId="5B725E21" w:rsidR="00146A49" w:rsidRPr="006A1FEC" w:rsidRDefault="00146A49" w:rsidP="00146A49">
      <w:pPr>
        <w:spacing w:line="360" w:lineRule="auto"/>
        <w:jc w:val="both"/>
        <w:rPr>
          <w:rFonts w:ascii="Arial" w:hAnsi="Arial" w:cs="Arial"/>
          <w:sz w:val="23"/>
          <w:szCs w:val="23"/>
        </w:rPr>
      </w:pPr>
      <w:r w:rsidRPr="006A1FEC">
        <w:rPr>
          <w:rFonts w:ascii="Arial" w:hAnsi="Arial" w:cs="Arial"/>
          <w:sz w:val="23"/>
          <w:szCs w:val="23"/>
        </w:rPr>
        <w:t xml:space="preserve">Esto, bajo el apercibimiento que en caso de incumplir lo ordenado en el plazo precisado, se aplicara alguna de las medidas de apremio, previstas en el artículo </w:t>
      </w:r>
      <w:r w:rsidR="00EE24FF" w:rsidRPr="006A1FEC">
        <w:rPr>
          <w:rFonts w:ascii="Arial" w:hAnsi="Arial" w:cs="Arial"/>
          <w:sz w:val="23"/>
          <w:szCs w:val="23"/>
        </w:rPr>
        <w:t>328</w:t>
      </w:r>
      <w:r w:rsidRPr="006A1FEC">
        <w:rPr>
          <w:rFonts w:ascii="Arial" w:hAnsi="Arial" w:cs="Arial"/>
          <w:sz w:val="23"/>
          <w:szCs w:val="23"/>
        </w:rPr>
        <w:t xml:space="preserve"> del Código Electoral. </w:t>
      </w:r>
    </w:p>
    <w:p w14:paraId="4D91EF21" w14:textId="77777777" w:rsidR="00EE24FF" w:rsidRPr="006A1FEC" w:rsidRDefault="00EE24FF" w:rsidP="00EE24FF">
      <w:pPr>
        <w:pStyle w:val="Sinespaciado"/>
        <w:rPr>
          <w:sz w:val="23"/>
          <w:szCs w:val="23"/>
        </w:rPr>
      </w:pPr>
    </w:p>
    <w:p w14:paraId="2B334098" w14:textId="6583FE7F" w:rsidR="001A177E" w:rsidRPr="006A1FEC" w:rsidRDefault="00146A49" w:rsidP="00146A49">
      <w:pPr>
        <w:spacing w:line="360" w:lineRule="auto"/>
        <w:jc w:val="both"/>
        <w:rPr>
          <w:rFonts w:ascii="Arial" w:hAnsi="Arial" w:cs="Arial"/>
          <w:sz w:val="23"/>
          <w:szCs w:val="23"/>
        </w:rPr>
      </w:pPr>
      <w:r w:rsidRPr="006A1FEC">
        <w:rPr>
          <w:rFonts w:ascii="Arial" w:hAnsi="Arial" w:cs="Arial"/>
          <w:sz w:val="23"/>
          <w:szCs w:val="23"/>
        </w:rPr>
        <w:lastRenderedPageBreak/>
        <w:t xml:space="preserve">Por lo expuesto y fundado, se: </w:t>
      </w:r>
    </w:p>
    <w:p w14:paraId="436E9084" w14:textId="401654B1" w:rsidR="00B30DA7" w:rsidRPr="006A1FEC" w:rsidRDefault="00B30DA7" w:rsidP="00B30DA7">
      <w:pPr>
        <w:pStyle w:val="Ttulo1"/>
        <w:spacing w:after="0" w:afterAutospacing="0"/>
        <w:jc w:val="center"/>
        <w:rPr>
          <w:rFonts w:cs="Arial"/>
          <w:sz w:val="23"/>
          <w:szCs w:val="23"/>
        </w:rPr>
      </w:pPr>
      <w:bookmarkStart w:id="37" w:name="_Toc513490613"/>
      <w:bookmarkStart w:id="38" w:name="_Toc39151171"/>
      <w:bookmarkStart w:id="39" w:name="_Toc39231236"/>
      <w:bookmarkStart w:id="40" w:name="_Toc67049769"/>
      <w:r w:rsidRPr="006A1FEC">
        <w:rPr>
          <w:rFonts w:cs="Arial"/>
          <w:caps w:val="0"/>
          <w:sz w:val="23"/>
          <w:szCs w:val="23"/>
        </w:rPr>
        <w:t>Acuerda</w:t>
      </w:r>
      <w:bookmarkEnd w:id="37"/>
      <w:bookmarkEnd w:id="38"/>
      <w:bookmarkEnd w:id="39"/>
      <w:bookmarkEnd w:id="40"/>
    </w:p>
    <w:p w14:paraId="03AAF0BF" w14:textId="77777777" w:rsidR="00B30DA7" w:rsidRPr="006A1FEC" w:rsidRDefault="00B30DA7" w:rsidP="004F11DA">
      <w:pPr>
        <w:pStyle w:val="Sinespaciado"/>
        <w:rPr>
          <w:sz w:val="23"/>
          <w:szCs w:val="23"/>
        </w:rPr>
      </w:pPr>
    </w:p>
    <w:p w14:paraId="4FE28C3A" w14:textId="0669A11B" w:rsidR="00B30DA7" w:rsidRPr="006A1FEC" w:rsidRDefault="006A1FEC" w:rsidP="00B30DA7">
      <w:pPr>
        <w:spacing w:line="360" w:lineRule="auto"/>
        <w:jc w:val="both"/>
        <w:rPr>
          <w:rFonts w:ascii="Arial" w:eastAsia="Calibri" w:hAnsi="Arial" w:cs="Arial"/>
          <w:sz w:val="23"/>
          <w:szCs w:val="23"/>
          <w:lang w:eastAsia="es-MX"/>
        </w:rPr>
      </w:pPr>
      <w:r w:rsidRPr="006A1FEC">
        <w:rPr>
          <w:rFonts w:ascii="Arial" w:eastAsia="Calibri" w:hAnsi="Arial" w:cs="Arial"/>
          <w:b/>
          <w:bCs/>
          <w:sz w:val="23"/>
          <w:szCs w:val="23"/>
          <w:lang w:eastAsia="es-MX"/>
        </w:rPr>
        <w:t xml:space="preserve">Único. </w:t>
      </w:r>
      <w:r w:rsidR="00B30DA7" w:rsidRPr="006A1FEC">
        <w:rPr>
          <w:rFonts w:ascii="Arial" w:eastAsia="Calibri" w:hAnsi="Arial" w:cs="Arial"/>
          <w:sz w:val="23"/>
          <w:szCs w:val="23"/>
          <w:lang w:eastAsia="es-MX"/>
        </w:rPr>
        <w:t xml:space="preserve">Se </w:t>
      </w:r>
      <w:r w:rsidR="00B30DA7" w:rsidRPr="006A1FEC">
        <w:rPr>
          <w:rFonts w:ascii="Arial" w:eastAsia="Calibri" w:hAnsi="Arial" w:cs="Arial"/>
          <w:b/>
          <w:sz w:val="23"/>
          <w:szCs w:val="23"/>
          <w:lang w:eastAsia="es-MX"/>
        </w:rPr>
        <w:t>reencauza</w:t>
      </w:r>
      <w:r w:rsidR="004B3FAC">
        <w:rPr>
          <w:rFonts w:ascii="Arial" w:eastAsia="Calibri" w:hAnsi="Arial" w:cs="Arial"/>
          <w:b/>
          <w:sz w:val="23"/>
          <w:szCs w:val="23"/>
          <w:lang w:eastAsia="es-MX"/>
        </w:rPr>
        <w:t>n</w:t>
      </w:r>
      <w:r w:rsidR="00B30DA7" w:rsidRPr="006A1FEC">
        <w:rPr>
          <w:rFonts w:ascii="Arial" w:eastAsia="Calibri" w:hAnsi="Arial" w:cs="Arial"/>
          <w:sz w:val="23"/>
          <w:szCs w:val="23"/>
          <w:lang w:eastAsia="es-MX"/>
        </w:rPr>
        <w:t xml:space="preserve"> la</w:t>
      </w:r>
      <w:r w:rsidR="004B3FAC">
        <w:rPr>
          <w:rFonts w:ascii="Arial" w:eastAsia="Calibri" w:hAnsi="Arial" w:cs="Arial"/>
          <w:sz w:val="23"/>
          <w:szCs w:val="23"/>
          <w:lang w:eastAsia="es-MX"/>
        </w:rPr>
        <w:t>s</w:t>
      </w:r>
      <w:r w:rsidR="00B30DA7" w:rsidRPr="006A1FEC">
        <w:rPr>
          <w:rFonts w:ascii="Arial" w:eastAsia="Calibri" w:hAnsi="Arial" w:cs="Arial"/>
          <w:sz w:val="23"/>
          <w:szCs w:val="23"/>
          <w:lang w:eastAsia="es-MX"/>
        </w:rPr>
        <w:t xml:space="preserve"> demanda</w:t>
      </w:r>
      <w:r w:rsidR="004B3FAC">
        <w:rPr>
          <w:rFonts w:ascii="Arial" w:eastAsia="Calibri" w:hAnsi="Arial" w:cs="Arial"/>
          <w:sz w:val="23"/>
          <w:szCs w:val="23"/>
          <w:lang w:eastAsia="es-MX"/>
        </w:rPr>
        <w:t>s</w:t>
      </w:r>
      <w:r w:rsidR="00B30DA7" w:rsidRPr="006A1FEC">
        <w:rPr>
          <w:rFonts w:ascii="Arial" w:eastAsia="Calibri" w:hAnsi="Arial" w:cs="Arial"/>
          <w:sz w:val="23"/>
          <w:szCs w:val="23"/>
          <w:lang w:eastAsia="es-MX"/>
        </w:rPr>
        <w:t xml:space="preserve"> a la Comisión Nacional de Honestidad y Justicia de MORENA.</w:t>
      </w:r>
    </w:p>
    <w:p w14:paraId="412A79CB" w14:textId="77777777" w:rsidR="00B30DA7" w:rsidRPr="006A1FEC" w:rsidRDefault="00B30DA7" w:rsidP="00CC4728">
      <w:pPr>
        <w:pStyle w:val="Sinespaciado"/>
        <w:rPr>
          <w:sz w:val="23"/>
          <w:szCs w:val="23"/>
          <w:lang w:val="es-ES_tradnl"/>
        </w:rPr>
      </w:pPr>
    </w:p>
    <w:p w14:paraId="02561442" w14:textId="77777777" w:rsidR="00EE24FF" w:rsidRPr="006A1FEC" w:rsidRDefault="00B30DA7" w:rsidP="00EE24FF">
      <w:pPr>
        <w:spacing w:line="360" w:lineRule="auto"/>
        <w:jc w:val="both"/>
        <w:rPr>
          <w:rFonts w:ascii="Arial" w:eastAsia="Calibri" w:hAnsi="Arial" w:cs="Arial"/>
          <w:sz w:val="23"/>
          <w:szCs w:val="23"/>
          <w:lang w:eastAsia="es-MX"/>
        </w:rPr>
      </w:pPr>
      <w:r w:rsidRPr="006A1FEC">
        <w:rPr>
          <w:rFonts w:ascii="Arial" w:eastAsia="Calibri" w:hAnsi="Arial" w:cs="Arial"/>
          <w:sz w:val="23"/>
          <w:szCs w:val="23"/>
          <w:lang w:eastAsia="es-MX"/>
        </w:rPr>
        <w:t xml:space="preserve">En su oportunidad, </w:t>
      </w:r>
      <w:r w:rsidRPr="006A1FEC">
        <w:rPr>
          <w:rFonts w:ascii="Arial" w:eastAsia="Calibri" w:hAnsi="Arial" w:cs="Arial"/>
          <w:b/>
          <w:sz w:val="23"/>
          <w:szCs w:val="23"/>
          <w:lang w:eastAsia="es-MX"/>
        </w:rPr>
        <w:t>archívese</w:t>
      </w:r>
      <w:r w:rsidRPr="006A1FEC">
        <w:rPr>
          <w:rFonts w:ascii="Arial" w:eastAsia="Calibri" w:hAnsi="Arial" w:cs="Arial"/>
          <w:sz w:val="23"/>
          <w:szCs w:val="23"/>
          <w:lang w:eastAsia="es-MX"/>
        </w:rPr>
        <w:t xml:space="preserve"> el expediente como asunto concluido. </w:t>
      </w:r>
    </w:p>
    <w:p w14:paraId="1CE2AE20" w14:textId="77777777" w:rsidR="00EE24FF" w:rsidRPr="006A1FEC" w:rsidRDefault="00EE24FF" w:rsidP="004F11DA">
      <w:pPr>
        <w:pStyle w:val="Sinespaciado"/>
        <w:rPr>
          <w:rFonts w:eastAsia="Calibri"/>
          <w:sz w:val="23"/>
          <w:szCs w:val="23"/>
        </w:rPr>
      </w:pPr>
    </w:p>
    <w:p w14:paraId="6603BD9A" w14:textId="4C2D92B5" w:rsidR="00EE24FF" w:rsidRPr="006A1FEC" w:rsidRDefault="00054D63" w:rsidP="004F11DA">
      <w:pPr>
        <w:spacing w:line="360" w:lineRule="auto"/>
        <w:jc w:val="both"/>
        <w:rPr>
          <w:rFonts w:ascii="Arial" w:eastAsia="Arial" w:hAnsi="Arial" w:cs="Arial"/>
          <w:color w:val="000000"/>
          <w:sz w:val="23"/>
          <w:szCs w:val="23"/>
          <w:u w:color="000000"/>
          <w:bdr w:val="nil"/>
          <w:lang w:val="es-ES_tradnl" w:eastAsia="es-MX"/>
        </w:rPr>
      </w:pPr>
      <w:r w:rsidRPr="006A1FEC">
        <w:rPr>
          <w:rFonts w:ascii="Arial" w:eastAsia="Arial" w:hAnsi="Arial" w:cs="Arial"/>
          <w:b/>
          <w:bCs/>
          <w:color w:val="000000"/>
          <w:sz w:val="23"/>
          <w:szCs w:val="23"/>
          <w:u w:color="000000"/>
          <w:bdr w:val="nil"/>
          <w:lang w:val="es-ES_tradnl" w:eastAsia="es-MX"/>
        </w:rPr>
        <w:t>Notifíquese</w:t>
      </w:r>
      <w:r w:rsidRPr="006A1FEC">
        <w:rPr>
          <w:rFonts w:ascii="Arial" w:eastAsia="Arial" w:hAnsi="Arial" w:cs="Arial"/>
          <w:color w:val="000000"/>
          <w:sz w:val="23"/>
          <w:szCs w:val="23"/>
          <w:u w:color="000000"/>
          <w:bdr w:val="nil"/>
          <w:lang w:val="es-ES_tradnl" w:eastAsia="es-MX"/>
        </w:rPr>
        <w:t xml:space="preserve"> conforme a Derecho. </w:t>
      </w:r>
      <w:bookmarkEnd w:id="0"/>
    </w:p>
    <w:p w14:paraId="0B6216B4" w14:textId="77777777" w:rsidR="006A1FEC" w:rsidRPr="006A1FEC" w:rsidRDefault="006A1FEC" w:rsidP="004F11DA">
      <w:pPr>
        <w:spacing w:line="360" w:lineRule="auto"/>
        <w:jc w:val="both"/>
        <w:rPr>
          <w:rFonts w:ascii="Arial" w:eastAsia="Arial" w:hAnsi="Arial" w:cs="Arial"/>
          <w:color w:val="000000"/>
          <w:sz w:val="23"/>
          <w:szCs w:val="23"/>
          <w:u w:color="000000"/>
          <w:bdr w:val="nil"/>
          <w:lang w:val="es-ES_tradnl" w:eastAsia="es-MX"/>
        </w:rPr>
      </w:pPr>
    </w:p>
    <w:p w14:paraId="32F8BE8B" w14:textId="3152704F" w:rsidR="00054D63" w:rsidRPr="006A1FEC" w:rsidRDefault="00054D63" w:rsidP="00B30DA7">
      <w:pPr>
        <w:spacing w:line="360" w:lineRule="auto"/>
        <w:jc w:val="both"/>
        <w:rPr>
          <w:rFonts w:ascii="Arial" w:hAnsi="Arial" w:cs="Arial"/>
          <w:bCs/>
          <w:sz w:val="23"/>
          <w:szCs w:val="23"/>
        </w:rPr>
      </w:pPr>
      <w:r w:rsidRPr="006A1FEC">
        <w:rPr>
          <w:rFonts w:ascii="Arial" w:hAnsi="Arial" w:cs="Arial"/>
          <w:sz w:val="23"/>
          <w:szCs w:val="23"/>
          <w:lang w:eastAsia="es-MX"/>
        </w:rPr>
        <w:t>Así lo resolvieron, por</w:t>
      </w:r>
      <w:r w:rsidRPr="006A1FEC">
        <w:rPr>
          <w:rFonts w:ascii="Arial" w:hAnsi="Arial" w:cs="Arial"/>
          <w:b/>
          <w:bCs/>
          <w:sz w:val="23"/>
          <w:szCs w:val="23"/>
        </w:rPr>
        <w:t xml:space="preserve"> </w:t>
      </w:r>
      <w:r w:rsidR="00493E6A" w:rsidRPr="006A1FEC">
        <w:rPr>
          <w:rFonts w:ascii="Arial" w:hAnsi="Arial" w:cs="Arial"/>
          <w:sz w:val="23"/>
          <w:szCs w:val="23"/>
        </w:rPr>
        <w:t xml:space="preserve">unanimidad </w:t>
      </w:r>
      <w:r w:rsidRPr="006A1FEC">
        <w:rPr>
          <w:rFonts w:ascii="Arial" w:hAnsi="Arial" w:cs="Arial"/>
          <w:sz w:val="23"/>
          <w:szCs w:val="23"/>
        </w:rPr>
        <w:t xml:space="preserve">de votos, </w:t>
      </w:r>
      <w:r w:rsidRPr="006A1FEC">
        <w:rPr>
          <w:rFonts w:ascii="Arial" w:hAnsi="Arial" w:cs="Arial"/>
          <w:bCs/>
          <w:sz w:val="23"/>
          <w:szCs w:val="23"/>
        </w:rPr>
        <w:t>las Magistrada y el Magistrado del Tribunal Electoral del Estado de Aguascalientes</w:t>
      </w:r>
      <w:r w:rsidRPr="006A1FEC">
        <w:rPr>
          <w:rFonts w:ascii="Arial" w:hAnsi="Arial" w:cs="Arial"/>
          <w:sz w:val="23"/>
          <w:szCs w:val="23"/>
        </w:rPr>
        <w:t xml:space="preserve">, </w:t>
      </w:r>
      <w:r w:rsidRPr="006A1FEC">
        <w:rPr>
          <w:rFonts w:ascii="Arial" w:hAnsi="Arial" w:cs="Arial"/>
          <w:bCs/>
          <w:sz w:val="23"/>
          <w:szCs w:val="23"/>
        </w:rPr>
        <w:t>ante el Secretario General de Acuerdos que autoriza y da fe.</w:t>
      </w:r>
    </w:p>
    <w:p w14:paraId="0BB2B58A" w14:textId="333A079D" w:rsidR="00054D63" w:rsidRPr="006A1FEC" w:rsidRDefault="00054D63" w:rsidP="00B30DA7">
      <w:pPr>
        <w:spacing w:line="360" w:lineRule="auto"/>
        <w:jc w:val="both"/>
        <w:rPr>
          <w:rFonts w:ascii="Arial" w:hAnsi="Arial" w:cs="Arial"/>
          <w:bCs/>
          <w:sz w:val="23"/>
          <w:szCs w:val="23"/>
        </w:rPr>
      </w:pPr>
    </w:p>
    <w:p w14:paraId="5442DEB0" w14:textId="42573AED" w:rsidR="00B907C5" w:rsidRPr="006A1FEC" w:rsidRDefault="00B907C5" w:rsidP="00B30DA7">
      <w:pPr>
        <w:spacing w:line="360" w:lineRule="auto"/>
        <w:jc w:val="both"/>
        <w:rPr>
          <w:rFonts w:ascii="Arial" w:hAnsi="Arial" w:cs="Arial"/>
          <w:bCs/>
          <w:sz w:val="23"/>
          <w:szCs w:val="23"/>
        </w:rPr>
      </w:pPr>
    </w:p>
    <w:tbl>
      <w:tblPr>
        <w:tblW w:w="8175" w:type="dxa"/>
        <w:jc w:val="center"/>
        <w:tblLayout w:type="fixed"/>
        <w:tblLook w:val="04A0" w:firstRow="1" w:lastRow="0" w:firstColumn="1" w:lastColumn="0" w:noHBand="0" w:noVBand="1"/>
      </w:tblPr>
      <w:tblGrid>
        <w:gridCol w:w="4063"/>
        <w:gridCol w:w="4112"/>
      </w:tblGrid>
      <w:tr w:rsidR="00667675" w:rsidRPr="006A1FEC" w14:paraId="0211FD11" w14:textId="77777777" w:rsidTr="00667675">
        <w:trPr>
          <w:trHeight w:val="1093"/>
          <w:jc w:val="center"/>
        </w:trPr>
        <w:tc>
          <w:tcPr>
            <w:tcW w:w="8175" w:type="dxa"/>
            <w:gridSpan w:val="2"/>
          </w:tcPr>
          <w:bookmarkEnd w:id="1"/>
          <w:p w14:paraId="50FD07F2" w14:textId="1E617736" w:rsidR="00667675" w:rsidRPr="006A1FE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r w:rsidRPr="006A1FEC">
              <w:rPr>
                <w:rFonts w:ascii="Arial" w:hAnsi="Arial" w:cs="Arial"/>
                <w:b/>
                <w:bCs/>
                <w:sz w:val="23"/>
                <w:szCs w:val="23"/>
                <w:lang w:val="es-ES" w:eastAsia="en-US"/>
              </w:rPr>
              <w:t>MAGISTRADA PRESIDENTA</w:t>
            </w:r>
          </w:p>
          <w:p w14:paraId="1626B7BE" w14:textId="56971757" w:rsidR="00667675" w:rsidRPr="006A1FE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p>
          <w:p w14:paraId="1618F4C0" w14:textId="6CD2A897" w:rsidR="00667675" w:rsidRPr="006A1FE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r w:rsidRPr="006A1FEC">
              <w:rPr>
                <w:rFonts w:ascii="Arial" w:hAnsi="Arial" w:cs="Arial"/>
                <w:b/>
                <w:bCs/>
                <w:sz w:val="23"/>
                <w:szCs w:val="23"/>
                <w:lang w:val="es-ES" w:eastAsia="en-US"/>
              </w:rPr>
              <w:t xml:space="preserve">CLAUDIA ELOISA DÍAZ DE LEÓN GONZÁLEZ </w:t>
            </w:r>
          </w:p>
          <w:p w14:paraId="30B61A93" w14:textId="2097FA5C" w:rsidR="00B907C5" w:rsidRPr="006A1FEC" w:rsidRDefault="00B907C5" w:rsidP="00B30DA7">
            <w:pPr>
              <w:pStyle w:val="NormalWeb"/>
              <w:spacing w:before="0" w:beforeAutospacing="0" w:after="0" w:afterAutospacing="0" w:line="360" w:lineRule="auto"/>
              <w:ind w:right="49"/>
              <w:contextualSpacing/>
              <w:mirrorIndents/>
              <w:rPr>
                <w:rFonts w:ascii="Arial" w:hAnsi="Arial" w:cs="Arial"/>
                <w:b/>
                <w:bCs/>
                <w:sz w:val="23"/>
                <w:szCs w:val="23"/>
                <w:lang w:val="es-ES" w:eastAsia="en-US"/>
              </w:rPr>
            </w:pPr>
          </w:p>
          <w:p w14:paraId="2F76F7ED" w14:textId="75D151E8" w:rsidR="00500D98" w:rsidRPr="006A1FEC" w:rsidRDefault="00500D98" w:rsidP="00B30DA7">
            <w:pPr>
              <w:pStyle w:val="NormalWeb"/>
              <w:spacing w:before="0" w:beforeAutospacing="0" w:after="0" w:afterAutospacing="0" w:line="360" w:lineRule="auto"/>
              <w:ind w:right="49"/>
              <w:contextualSpacing/>
              <w:mirrorIndents/>
              <w:rPr>
                <w:rFonts w:ascii="Arial" w:hAnsi="Arial" w:cs="Arial"/>
                <w:b/>
                <w:bCs/>
                <w:sz w:val="23"/>
                <w:szCs w:val="23"/>
                <w:lang w:val="es-ES" w:eastAsia="en-US"/>
              </w:rPr>
            </w:pPr>
          </w:p>
        </w:tc>
      </w:tr>
      <w:tr w:rsidR="00667675" w:rsidRPr="006A1FEC" w14:paraId="67E0A0B5" w14:textId="77777777" w:rsidTr="00B907C5">
        <w:trPr>
          <w:trHeight w:val="1437"/>
          <w:jc w:val="center"/>
        </w:trPr>
        <w:tc>
          <w:tcPr>
            <w:tcW w:w="4063" w:type="dxa"/>
          </w:tcPr>
          <w:p w14:paraId="5F3171FC" w14:textId="1CF5C0A3" w:rsidR="00667675" w:rsidRPr="006A1FE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MAGISTRADA</w:t>
            </w:r>
          </w:p>
          <w:p w14:paraId="2E7E8672" w14:textId="71155007" w:rsidR="001F4FE4" w:rsidRPr="006A1FEC" w:rsidRDefault="001F4FE4" w:rsidP="00B30DA7">
            <w:pPr>
              <w:pStyle w:val="NormalWeb"/>
              <w:spacing w:before="0" w:beforeAutospacing="0" w:after="0" w:afterAutospacing="0" w:line="360" w:lineRule="auto"/>
              <w:ind w:right="49"/>
              <w:contextualSpacing/>
              <w:mirrorIndents/>
              <w:rPr>
                <w:rFonts w:ascii="Arial" w:hAnsi="Arial" w:cs="Arial"/>
                <w:b/>
                <w:bCs/>
                <w:sz w:val="23"/>
                <w:szCs w:val="23"/>
                <w:lang w:eastAsia="en-US"/>
              </w:rPr>
            </w:pPr>
          </w:p>
          <w:p w14:paraId="06EEC3DB" w14:textId="77777777" w:rsidR="00667675" w:rsidRPr="006A1FE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 xml:space="preserve">LAURA HORTENSIA </w:t>
            </w:r>
          </w:p>
          <w:p w14:paraId="10DC61A8" w14:textId="0C47979B" w:rsidR="00667675" w:rsidRPr="006A1FE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LLAMAS HERNÁNDE</w:t>
            </w:r>
            <w:r w:rsidR="00A76DFE" w:rsidRPr="006A1FEC">
              <w:rPr>
                <w:rFonts w:ascii="Arial" w:hAnsi="Arial" w:cs="Arial"/>
                <w:b/>
                <w:bCs/>
                <w:sz w:val="23"/>
                <w:szCs w:val="23"/>
                <w:lang w:eastAsia="en-US"/>
              </w:rPr>
              <w:t>Z</w:t>
            </w:r>
          </w:p>
        </w:tc>
        <w:tc>
          <w:tcPr>
            <w:tcW w:w="4112" w:type="dxa"/>
          </w:tcPr>
          <w:p w14:paraId="719B2D3D" w14:textId="2F1D9ECA" w:rsidR="00667675" w:rsidRPr="006A1FE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MAGISTRADO</w:t>
            </w:r>
          </w:p>
          <w:p w14:paraId="69237ABD" w14:textId="069BCBF4" w:rsidR="00667675" w:rsidRPr="006A1FE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p>
          <w:p w14:paraId="0E1787EE" w14:textId="77777777" w:rsidR="004B3FA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 xml:space="preserve">HÉCTOR SALVADOR </w:t>
            </w:r>
          </w:p>
          <w:p w14:paraId="5A075F52" w14:textId="1D562D60" w:rsidR="00BF7BFF" w:rsidRPr="006A1FE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HERNÁNDEZ GALLEGOS</w:t>
            </w:r>
          </w:p>
        </w:tc>
      </w:tr>
      <w:tr w:rsidR="00667675" w:rsidRPr="006A1FEC" w14:paraId="02C4A8FE" w14:textId="77777777" w:rsidTr="00667675">
        <w:trPr>
          <w:trHeight w:val="853"/>
          <w:jc w:val="center"/>
        </w:trPr>
        <w:tc>
          <w:tcPr>
            <w:tcW w:w="8175" w:type="dxa"/>
            <w:gridSpan w:val="2"/>
          </w:tcPr>
          <w:p w14:paraId="0CD4A49D" w14:textId="1AEBEC75" w:rsidR="00B907C5" w:rsidRPr="006A1FEC" w:rsidRDefault="00B907C5" w:rsidP="00B30DA7">
            <w:pPr>
              <w:pStyle w:val="NormalWeb"/>
              <w:spacing w:before="0" w:beforeAutospacing="0" w:after="0" w:afterAutospacing="0" w:line="360" w:lineRule="auto"/>
              <w:ind w:right="49"/>
              <w:contextualSpacing/>
              <w:mirrorIndents/>
              <w:rPr>
                <w:rFonts w:ascii="Arial" w:hAnsi="Arial" w:cs="Arial"/>
                <w:b/>
                <w:bCs/>
                <w:sz w:val="23"/>
                <w:szCs w:val="23"/>
                <w:lang w:eastAsia="en-US"/>
              </w:rPr>
            </w:pPr>
          </w:p>
          <w:p w14:paraId="3899AE1D" w14:textId="77777777" w:rsidR="00500D98" w:rsidRPr="006A1FEC" w:rsidRDefault="00500D98" w:rsidP="00B30DA7">
            <w:pPr>
              <w:pStyle w:val="NormalWeb"/>
              <w:spacing w:before="0" w:beforeAutospacing="0" w:after="0" w:afterAutospacing="0" w:line="360" w:lineRule="auto"/>
              <w:ind w:right="49"/>
              <w:contextualSpacing/>
              <w:mirrorIndents/>
              <w:rPr>
                <w:rFonts w:ascii="Arial" w:hAnsi="Arial" w:cs="Arial"/>
                <w:b/>
                <w:bCs/>
                <w:sz w:val="23"/>
                <w:szCs w:val="23"/>
                <w:lang w:eastAsia="en-US"/>
              </w:rPr>
            </w:pPr>
          </w:p>
          <w:p w14:paraId="2F822A61" w14:textId="3D58A592" w:rsidR="00667675" w:rsidRPr="006A1FE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 xml:space="preserve">SECRETARIO GENERAL DE ACUERDOS </w:t>
            </w:r>
          </w:p>
          <w:p w14:paraId="2FA090EC" w14:textId="72256072" w:rsidR="00667675" w:rsidRPr="006A1FE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p>
          <w:p w14:paraId="3DE484BA" w14:textId="77777777" w:rsidR="00667675" w:rsidRPr="006A1FEC"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r w:rsidRPr="006A1FEC">
              <w:rPr>
                <w:rFonts w:ascii="Arial" w:hAnsi="Arial" w:cs="Arial"/>
                <w:b/>
                <w:bCs/>
                <w:sz w:val="23"/>
                <w:szCs w:val="23"/>
                <w:lang w:val="es-ES" w:eastAsia="en-US"/>
              </w:rPr>
              <w:t>JESÚS OCIEL BAENA SAUCEDO</w:t>
            </w:r>
          </w:p>
        </w:tc>
      </w:tr>
    </w:tbl>
    <w:p w14:paraId="358BE55D" w14:textId="1EB50717" w:rsidR="00BE2DB7" w:rsidRPr="006A1FEC" w:rsidRDefault="00BE2DB7" w:rsidP="00B30DA7">
      <w:pPr>
        <w:spacing w:line="360" w:lineRule="auto"/>
        <w:rPr>
          <w:rFonts w:ascii="Arial" w:hAnsi="Arial" w:cs="Arial"/>
          <w:sz w:val="23"/>
          <w:szCs w:val="23"/>
        </w:rPr>
      </w:pPr>
    </w:p>
    <w:p w14:paraId="21DDC9DC" w14:textId="0478902F" w:rsidR="006839F5" w:rsidRPr="006A1FEC" w:rsidRDefault="006839F5" w:rsidP="00B30DA7">
      <w:pPr>
        <w:spacing w:line="360" w:lineRule="auto"/>
        <w:rPr>
          <w:rFonts w:ascii="Arial" w:hAnsi="Arial" w:cs="Arial"/>
          <w:sz w:val="23"/>
          <w:szCs w:val="23"/>
        </w:rPr>
      </w:pPr>
    </w:p>
    <w:sectPr w:rsidR="006839F5" w:rsidRPr="006A1FEC" w:rsidSect="00B4455F">
      <w:headerReference w:type="even" r:id="rId9"/>
      <w:headerReference w:type="default" r:id="rId10"/>
      <w:footerReference w:type="even" r:id="rId11"/>
      <w:footerReference w:type="default" r:id="rId12"/>
      <w:headerReference w:type="first" r:id="rId13"/>
      <w:footerReference w:type="first" r:id="rId14"/>
      <w:pgSz w:w="12240" w:h="20160" w:code="5"/>
      <w:pgMar w:top="226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63D52" w14:textId="77777777" w:rsidR="00D320E3" w:rsidRDefault="00D320E3" w:rsidP="0018649D">
      <w:r>
        <w:separator/>
      </w:r>
    </w:p>
  </w:endnote>
  <w:endnote w:type="continuationSeparator" w:id="0">
    <w:p w14:paraId="6EA2468B" w14:textId="77777777" w:rsidR="00D320E3" w:rsidRDefault="00D320E3"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48D6" w14:textId="77777777" w:rsidR="00AE7BD9" w:rsidRDefault="00AE7B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AF4F3" w14:textId="77777777" w:rsidR="00AE7BD9" w:rsidRDefault="00AE7B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F0AD8" w14:textId="77777777" w:rsidR="00AE7BD9" w:rsidRDefault="00AE7B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EDBB5" w14:textId="77777777" w:rsidR="00D320E3" w:rsidRDefault="00D320E3" w:rsidP="0018649D">
      <w:r>
        <w:separator/>
      </w:r>
    </w:p>
  </w:footnote>
  <w:footnote w:type="continuationSeparator" w:id="0">
    <w:p w14:paraId="00B01DFA" w14:textId="77777777" w:rsidR="00D320E3" w:rsidRDefault="00D320E3" w:rsidP="0018649D">
      <w:r>
        <w:continuationSeparator/>
      </w:r>
    </w:p>
  </w:footnote>
  <w:footnote w:id="1">
    <w:p w14:paraId="30409B43" w14:textId="77777777" w:rsidR="00B30DA7" w:rsidRPr="00CC4728" w:rsidRDefault="00B30DA7" w:rsidP="00B30DA7">
      <w:pPr>
        <w:pStyle w:val="Textonotapie"/>
        <w:rPr>
          <w:rFonts w:ascii="Arial" w:hAnsi="Arial" w:cs="Arial"/>
        </w:rPr>
      </w:pPr>
      <w:r w:rsidRPr="00CC4728">
        <w:rPr>
          <w:rStyle w:val="Refdenotaalpie"/>
          <w:rFonts w:ascii="Arial" w:hAnsi="Arial" w:cs="Arial"/>
        </w:rPr>
        <w:footnoteRef/>
      </w:r>
      <w:r w:rsidRPr="00CC4728">
        <w:rPr>
          <w:rFonts w:ascii="Arial" w:hAnsi="Arial" w:cs="Arial"/>
        </w:rPr>
        <w:t xml:space="preserve"> Encargado de despacho de la secretaría de estudio de la ponencia II.</w:t>
      </w:r>
    </w:p>
  </w:footnote>
  <w:footnote w:id="2">
    <w:p w14:paraId="39913940" w14:textId="77777777" w:rsidR="00B30DA7" w:rsidRPr="00943C41" w:rsidRDefault="00B30DA7" w:rsidP="00B30DA7">
      <w:pPr>
        <w:pStyle w:val="Textonotapie"/>
        <w:rPr>
          <w:rFonts w:ascii="Arial" w:hAnsi="Arial" w:cs="Arial"/>
        </w:rPr>
      </w:pPr>
      <w:r w:rsidRPr="00943C41">
        <w:rPr>
          <w:rStyle w:val="Refdenotaalpie"/>
          <w:rFonts w:ascii="Arial" w:hAnsi="Arial" w:cs="Arial"/>
        </w:rPr>
        <w:footnoteRef/>
      </w:r>
      <w:r w:rsidRPr="00943C41">
        <w:rPr>
          <w:rFonts w:ascii="Arial" w:hAnsi="Arial" w:cs="Arial"/>
        </w:rPr>
        <w:t xml:space="preserve"> Todas las fechas corresponden al 2021, salvo precisión en contrario.</w:t>
      </w:r>
    </w:p>
  </w:footnote>
  <w:footnote w:id="3">
    <w:p w14:paraId="35383323" w14:textId="77777777" w:rsidR="00B30DA7" w:rsidRPr="00943C41" w:rsidRDefault="00B30DA7" w:rsidP="00B30DA7">
      <w:pPr>
        <w:pStyle w:val="Textonotapie"/>
        <w:jc w:val="both"/>
        <w:rPr>
          <w:rFonts w:ascii="Arial" w:hAnsi="Arial" w:cs="Arial"/>
        </w:rPr>
      </w:pPr>
      <w:r w:rsidRPr="00943C41">
        <w:rPr>
          <w:rStyle w:val="Refdenotaalpie"/>
          <w:rFonts w:ascii="Arial" w:hAnsi="Arial" w:cs="Arial"/>
        </w:rPr>
        <w:footnoteRef/>
      </w:r>
      <w:r w:rsidRPr="00943C41">
        <w:rPr>
          <w:rFonts w:ascii="Arial" w:hAnsi="Arial" w:cs="Arial"/>
        </w:rPr>
        <w:t xml:space="preserve"> </w:t>
      </w:r>
      <w:r w:rsidRPr="00943C41">
        <w:rPr>
          <w:rFonts w:ascii="Arial" w:hAnsi="Arial" w:cs="Arial"/>
          <w:bCs/>
        </w:rPr>
        <w:t>Artículo 99.</w:t>
      </w:r>
      <w:r w:rsidRPr="00943C41">
        <w:rPr>
          <w:rFonts w:ascii="Arial" w:hAnsi="Arial" w:cs="Arial"/>
        </w:rPr>
        <w:t xml:space="preserve"> El Tribunal Electoral será, con excepción de lo dispuesto en la fracción II del artículo 105 de esta Constitución, la máxima autoridad jurisdiccional en la materia y órgano especializado del Poder Judicial de la Federación. </w:t>
      </w:r>
      <w:r>
        <w:rPr>
          <w:rFonts w:ascii="Arial" w:hAnsi="Arial" w:cs="Arial"/>
        </w:rPr>
        <w:t>(</w:t>
      </w:r>
      <w:r w:rsidRPr="00943C41">
        <w:rPr>
          <w:rFonts w:ascii="Arial" w:hAnsi="Arial" w:cs="Arial"/>
        </w:rPr>
        <w:t>…</w:t>
      </w:r>
      <w:r>
        <w:rPr>
          <w:rFonts w:ascii="Arial" w:hAnsi="Arial" w:cs="Arial"/>
        </w:rPr>
        <w:t>)</w:t>
      </w:r>
    </w:p>
    <w:p w14:paraId="480E8BEC" w14:textId="77777777" w:rsidR="00B30DA7" w:rsidRPr="00943C41" w:rsidRDefault="00B30DA7" w:rsidP="00B30DA7">
      <w:pPr>
        <w:pStyle w:val="Textonotapie"/>
        <w:jc w:val="both"/>
        <w:rPr>
          <w:rFonts w:ascii="Arial" w:hAnsi="Arial" w:cs="Arial"/>
        </w:rPr>
      </w:pPr>
      <w:r w:rsidRPr="00943C41">
        <w:rPr>
          <w:rFonts w:ascii="Arial" w:hAnsi="Arial" w:cs="Arial"/>
        </w:rPr>
        <w:t xml:space="preserve">Al Tribunal Electoral le corresponde resolver en forma definitiva e inatacable, en los términos de esta Constitución y según lo disponga la ley, sobre: </w:t>
      </w:r>
      <w:r>
        <w:rPr>
          <w:rFonts w:ascii="Arial" w:hAnsi="Arial" w:cs="Arial"/>
        </w:rPr>
        <w:t>(</w:t>
      </w:r>
      <w:r w:rsidRPr="00943C41">
        <w:rPr>
          <w:rFonts w:ascii="Arial" w:hAnsi="Arial" w:cs="Arial"/>
        </w:rPr>
        <w:t>…</w:t>
      </w:r>
      <w:r>
        <w:rPr>
          <w:rFonts w:ascii="Arial" w:hAnsi="Arial" w:cs="Arial"/>
        </w:rPr>
        <w:t>)</w:t>
      </w:r>
    </w:p>
    <w:p w14:paraId="711ABE23" w14:textId="77777777" w:rsidR="00B30DA7" w:rsidRPr="009D5623" w:rsidRDefault="00B30DA7" w:rsidP="00B30DA7">
      <w:pPr>
        <w:pStyle w:val="Textonotapie"/>
        <w:jc w:val="both"/>
        <w:rPr>
          <w:rFonts w:ascii="Arial" w:hAnsi="Arial" w:cs="Arial"/>
          <w:sz w:val="16"/>
          <w:szCs w:val="16"/>
        </w:rPr>
      </w:pPr>
      <w:r w:rsidRPr="00943C41">
        <w:rPr>
          <w:rFonts w:ascii="Arial" w:hAnsi="Arial" w:cs="Arial"/>
        </w:rPr>
        <w:t xml:space="preserve">V. Las impugnaciones de actos y resoluciones que violen los derechos político-electorales de la ciudadanía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w:t>
      </w:r>
      <w:r w:rsidRPr="00943C41">
        <w:rPr>
          <w:rFonts w:ascii="Arial" w:hAnsi="Arial" w:cs="Arial"/>
          <w:bCs/>
        </w:rPr>
        <w:t>deberá haber agotado previamente las instancias de solución de conflictos previstas en sus normas internas,</w:t>
      </w:r>
      <w:r w:rsidRPr="00943C41">
        <w:rPr>
          <w:rFonts w:ascii="Arial" w:hAnsi="Arial" w:cs="Arial"/>
        </w:rPr>
        <w:t xml:space="preserve"> la ley establecerá las reglas y plazos aplicables.</w:t>
      </w:r>
    </w:p>
  </w:footnote>
  <w:footnote w:id="4">
    <w:p w14:paraId="4B89CB99" w14:textId="77777777" w:rsidR="004F11DA" w:rsidRDefault="00B30DA7" w:rsidP="00B30DA7">
      <w:pPr>
        <w:pStyle w:val="Textonotapie"/>
        <w:jc w:val="both"/>
        <w:rPr>
          <w:rFonts w:ascii="Arial" w:hAnsi="Arial" w:cs="Arial"/>
        </w:rPr>
      </w:pPr>
      <w:r w:rsidRPr="00943C41">
        <w:rPr>
          <w:rStyle w:val="Refdenotaalpie"/>
          <w:rFonts w:ascii="Arial" w:hAnsi="Arial" w:cs="Arial"/>
        </w:rPr>
        <w:footnoteRef/>
      </w:r>
      <w:r w:rsidRPr="00943C41">
        <w:rPr>
          <w:rFonts w:ascii="Arial" w:hAnsi="Arial" w:cs="Arial"/>
        </w:rPr>
        <w:t xml:space="preserve"> </w:t>
      </w:r>
      <w:r w:rsidRPr="00943C41">
        <w:rPr>
          <w:rFonts w:ascii="Arial" w:hAnsi="Arial" w:cs="Arial"/>
          <w:bCs/>
        </w:rPr>
        <w:t xml:space="preserve">Artículo </w:t>
      </w:r>
      <w:proofErr w:type="gramStart"/>
      <w:r w:rsidRPr="00943C41">
        <w:rPr>
          <w:rFonts w:ascii="Arial" w:hAnsi="Arial" w:cs="Arial"/>
          <w:bCs/>
        </w:rPr>
        <w:t>47.</w:t>
      </w:r>
      <w:r w:rsidR="00146A49">
        <w:rPr>
          <w:rFonts w:ascii="Arial" w:hAnsi="Arial" w:cs="Arial"/>
        </w:rPr>
        <w:t>(</w:t>
      </w:r>
      <w:proofErr w:type="gramEnd"/>
      <w:r w:rsidRPr="00943C41">
        <w:rPr>
          <w:rFonts w:ascii="Arial" w:hAnsi="Arial" w:cs="Arial"/>
        </w:rPr>
        <w:t>…</w:t>
      </w:r>
      <w:r w:rsidR="00146A49">
        <w:rPr>
          <w:rFonts w:ascii="Arial" w:hAnsi="Arial" w:cs="Arial"/>
        </w:rPr>
        <w:t>)</w:t>
      </w:r>
      <w:r w:rsidR="004F11DA">
        <w:rPr>
          <w:rFonts w:ascii="Arial" w:hAnsi="Arial" w:cs="Arial"/>
        </w:rPr>
        <w:t xml:space="preserve"> </w:t>
      </w:r>
    </w:p>
    <w:p w14:paraId="169D28D3" w14:textId="62435110" w:rsidR="00B30DA7" w:rsidRPr="004F11DA" w:rsidRDefault="00B30DA7" w:rsidP="00B30DA7">
      <w:pPr>
        <w:pStyle w:val="Textonotapie"/>
        <w:jc w:val="both"/>
        <w:rPr>
          <w:rFonts w:ascii="Arial" w:hAnsi="Arial" w:cs="Arial"/>
          <w:bCs/>
        </w:rPr>
      </w:pPr>
      <w:r w:rsidRPr="00943C41">
        <w:rPr>
          <w:rFonts w:ascii="Arial" w:hAnsi="Arial" w:cs="Arial"/>
        </w:rPr>
        <w:t>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 Tribunal.</w:t>
      </w:r>
    </w:p>
  </w:footnote>
  <w:footnote w:id="5">
    <w:p w14:paraId="2633E405" w14:textId="00547EEF" w:rsidR="00B30DA7" w:rsidRPr="00943C41" w:rsidRDefault="00B30DA7" w:rsidP="00B30DA7">
      <w:pPr>
        <w:pStyle w:val="Textonotapie"/>
        <w:jc w:val="both"/>
        <w:rPr>
          <w:rFonts w:ascii="Arial" w:hAnsi="Arial" w:cs="Arial"/>
        </w:rPr>
      </w:pPr>
      <w:r w:rsidRPr="00943C41">
        <w:rPr>
          <w:rStyle w:val="Refdenotaalpie"/>
          <w:rFonts w:ascii="Arial" w:hAnsi="Arial" w:cs="Arial"/>
        </w:rPr>
        <w:footnoteRef/>
      </w:r>
      <w:r w:rsidRPr="00943C41">
        <w:rPr>
          <w:rFonts w:ascii="Arial" w:hAnsi="Arial" w:cs="Arial"/>
        </w:rPr>
        <w:t xml:space="preserve"> Artículo 136. Solamente los precandidatos debidamente registrados por el partido de que se trate podrán impugnar el resultado del proceso de selección de candidatos en que hayan participado. </w:t>
      </w:r>
    </w:p>
    <w:p w14:paraId="2FBF6497" w14:textId="77777777" w:rsidR="00B30DA7" w:rsidRPr="00943C41" w:rsidRDefault="00B30DA7" w:rsidP="00B30DA7">
      <w:pPr>
        <w:pStyle w:val="Textonotapie"/>
        <w:jc w:val="both"/>
        <w:rPr>
          <w:rFonts w:ascii="Arial" w:hAnsi="Arial" w:cs="Arial"/>
        </w:rPr>
      </w:pPr>
      <w:r w:rsidRPr="00943C41">
        <w:rPr>
          <w:rFonts w:ascii="Arial" w:hAnsi="Arial" w:cs="Arial"/>
        </w:rPr>
        <w:t>Los medios de impugnación que presenten los precandidatos en contra de los resultados de elecciones internas, o de la asamblea en que se hayan adoptado decisiones sobre candidaturas, se presentarán ante el órgano interno competente a más tardar dentro de los tres días siguientes a la emisión del resultado o a la conclusión de la asamblea; los cuales deberán quedar resueltos en definitiva a más tardar ocho días después de la fecha de realización de la consulta mediante voto directo, o de la asamblea en que se haya adoptado la decisión sobre candidaturas.</w:t>
      </w:r>
    </w:p>
  </w:footnote>
  <w:footnote w:id="6">
    <w:p w14:paraId="5C82C75A" w14:textId="77777777" w:rsidR="00B30DA7" w:rsidRPr="00943C41" w:rsidRDefault="00B30DA7" w:rsidP="00B30DA7">
      <w:pPr>
        <w:jc w:val="both"/>
        <w:rPr>
          <w:rFonts w:ascii="Arial" w:hAnsi="Arial" w:cs="Arial"/>
        </w:rPr>
      </w:pPr>
      <w:r w:rsidRPr="00943C41">
        <w:rPr>
          <w:rStyle w:val="Refdenotaalpie"/>
          <w:rFonts w:ascii="Arial" w:hAnsi="Arial" w:cs="Arial"/>
        </w:rPr>
        <w:footnoteRef/>
      </w:r>
      <w:r w:rsidRPr="00943C41">
        <w:rPr>
          <w:rFonts w:ascii="Arial" w:hAnsi="Arial" w:cs="Arial"/>
        </w:rPr>
        <w:t xml:space="preserve"> </w:t>
      </w:r>
      <w:r w:rsidRPr="00943C41">
        <w:rPr>
          <w:rFonts w:ascii="Arial" w:hAnsi="Arial" w:cs="Arial"/>
          <w:bCs/>
        </w:rPr>
        <w:t>Artículo 49.</w:t>
      </w:r>
      <w:r w:rsidRPr="00943C41">
        <w:rPr>
          <w:rFonts w:ascii="Arial" w:hAnsi="Arial" w:cs="Arial"/>
        </w:rPr>
        <w:t xml:space="preserve"> La Comisión Nacional de Honestidad y Justicia será independiente, imparcial, objetiva y tendrá las siguientes atribuciones y responsabilidades:</w:t>
      </w:r>
    </w:p>
    <w:p w14:paraId="2026A103" w14:textId="44963BD7" w:rsidR="00B30DA7" w:rsidRPr="00943C41" w:rsidRDefault="00B30DA7" w:rsidP="00B30DA7">
      <w:pPr>
        <w:jc w:val="both"/>
        <w:rPr>
          <w:rFonts w:ascii="Arial" w:hAnsi="Arial" w:cs="Arial"/>
        </w:rPr>
      </w:pPr>
      <w:r w:rsidRPr="00943C41">
        <w:rPr>
          <w:rFonts w:ascii="Arial" w:hAnsi="Arial" w:cs="Arial"/>
          <w:i/>
          <w:iCs/>
        </w:rPr>
        <w:t>a.</w:t>
      </w:r>
      <w:r w:rsidRPr="00943C41">
        <w:rPr>
          <w:rFonts w:ascii="Arial" w:hAnsi="Arial" w:cs="Arial"/>
        </w:rPr>
        <w:t xml:space="preserve"> Salvaguardar los derechos fundamentales de todos los miembros de MORENA;</w:t>
      </w:r>
      <w:r>
        <w:rPr>
          <w:rFonts w:ascii="Arial" w:hAnsi="Arial" w:cs="Arial"/>
        </w:rPr>
        <w:t xml:space="preserve"> </w:t>
      </w:r>
      <w:r w:rsidRPr="00943C41">
        <w:rPr>
          <w:rFonts w:ascii="Arial" w:hAnsi="Arial" w:cs="Arial"/>
          <w:i/>
          <w:iCs/>
        </w:rPr>
        <w:t>b.</w:t>
      </w:r>
      <w:r w:rsidRPr="00943C41">
        <w:rPr>
          <w:rFonts w:ascii="Arial" w:hAnsi="Arial" w:cs="Arial"/>
        </w:rPr>
        <w:t xml:space="preserve"> Velar por el respeto de los principios democráticos en la vida interna de MORENA; </w:t>
      </w:r>
      <w:r>
        <w:rPr>
          <w:rFonts w:ascii="Arial" w:hAnsi="Arial" w:cs="Arial"/>
        </w:rPr>
        <w:t>(</w:t>
      </w:r>
      <w:r w:rsidRPr="00943C41">
        <w:rPr>
          <w:rFonts w:ascii="Arial" w:hAnsi="Arial" w:cs="Arial"/>
        </w:rPr>
        <w:t>…</w:t>
      </w:r>
      <w:r>
        <w:rPr>
          <w:rFonts w:ascii="Arial" w:hAnsi="Arial" w:cs="Arial"/>
        </w:rPr>
        <w:t xml:space="preserve">) </w:t>
      </w:r>
      <w:r w:rsidRPr="00943C41">
        <w:rPr>
          <w:rFonts w:ascii="Arial" w:hAnsi="Arial" w:cs="Arial"/>
          <w:i/>
          <w:iCs/>
        </w:rPr>
        <w:t>g.</w:t>
      </w:r>
      <w:r w:rsidRPr="00943C41">
        <w:rPr>
          <w:rFonts w:ascii="Arial" w:hAnsi="Arial" w:cs="Arial"/>
        </w:rPr>
        <w:t xml:space="preserve"> Conocer las controversias relacionadas con la aplicación de las normas que rigen la vida interna de MORENA, con excepción de las que el Estatuto confiera a otra instancia; </w:t>
      </w:r>
      <w:r>
        <w:rPr>
          <w:rFonts w:ascii="Arial" w:hAnsi="Arial" w:cs="Arial"/>
        </w:rPr>
        <w:t>(</w:t>
      </w:r>
      <w:r w:rsidRPr="00943C41">
        <w:rPr>
          <w:rFonts w:ascii="Arial" w:hAnsi="Arial" w:cs="Arial"/>
        </w:rPr>
        <w:t>…</w:t>
      </w:r>
      <w:r>
        <w:rPr>
          <w:rFonts w:ascii="Arial" w:hAnsi="Arial" w:cs="Arial"/>
        </w:rPr>
        <w:t xml:space="preserve">) </w:t>
      </w:r>
      <w:r w:rsidRPr="00943C41">
        <w:rPr>
          <w:rFonts w:ascii="Arial" w:hAnsi="Arial" w:cs="Arial"/>
          <w:i/>
          <w:iCs/>
        </w:rPr>
        <w:t>n.</w:t>
      </w:r>
      <w:r w:rsidRPr="00943C41">
        <w:rPr>
          <w:rFonts w:ascii="Arial" w:hAnsi="Arial" w:cs="Arial"/>
        </w:rPr>
        <w:t xml:space="preserve"> Dictar las resoluciones de los asuntos sometidos a su consideración y resolver las</w:t>
      </w:r>
      <w:r>
        <w:rPr>
          <w:rFonts w:ascii="Arial" w:hAnsi="Arial" w:cs="Arial"/>
        </w:rPr>
        <w:t xml:space="preserve"> </w:t>
      </w:r>
      <w:r w:rsidRPr="00943C41">
        <w:rPr>
          <w:rFonts w:ascii="Arial" w:hAnsi="Arial" w:cs="Arial"/>
        </w:rPr>
        <w:t xml:space="preserve">consultas que se le planteen en los términos de este Estatuto; </w:t>
      </w:r>
      <w:r>
        <w:rPr>
          <w:rFonts w:ascii="Arial" w:hAnsi="Arial" w:cs="Arial"/>
        </w:rPr>
        <w:t>(</w:t>
      </w:r>
      <w:r w:rsidRPr="00943C41">
        <w:rPr>
          <w:rFonts w:ascii="Arial" w:hAnsi="Arial" w:cs="Arial"/>
        </w:rPr>
        <w:t>…</w:t>
      </w:r>
      <w:r>
        <w:rPr>
          <w:rFonts w:ascii="Arial" w:hAnsi="Arial" w:cs="Arial"/>
        </w:rPr>
        <w:t>)</w:t>
      </w:r>
      <w:r w:rsidR="004F11DA">
        <w:rPr>
          <w:rFonts w:ascii="Arial" w:hAnsi="Arial" w:cs="Arial"/>
        </w:rPr>
        <w:t>.</w:t>
      </w:r>
    </w:p>
  </w:footnote>
  <w:footnote w:id="7">
    <w:p w14:paraId="49C9B2D2" w14:textId="5A9FBF66" w:rsidR="00146A49" w:rsidRPr="00EE24FF" w:rsidRDefault="00146A49" w:rsidP="00146A49">
      <w:pPr>
        <w:pStyle w:val="Textonotapie"/>
        <w:jc w:val="both"/>
        <w:rPr>
          <w:rFonts w:ascii="Arial" w:hAnsi="Arial" w:cs="Arial"/>
        </w:rPr>
      </w:pPr>
      <w:r w:rsidRPr="00EE24FF">
        <w:rPr>
          <w:rStyle w:val="Refdenotaalpie"/>
          <w:rFonts w:ascii="Arial" w:hAnsi="Arial" w:cs="Arial"/>
        </w:rPr>
        <w:footnoteRef/>
      </w:r>
      <w:r w:rsidRPr="00EE24FF">
        <w:rPr>
          <w:rFonts w:ascii="Arial" w:hAnsi="Arial" w:cs="Arial"/>
        </w:rPr>
        <w:t xml:space="preserve"> Conforme al criterio contenido en la jurisprudencia 45/2010: REGISTRO DE CANDIDATURA. EL TRANSCURSO DEL PLAZO PARA EFECTUARLO NO CAUSA IRREPARABILIDAD. Consultable en: </w:t>
      </w:r>
      <w:hyperlink r:id="rId1" w:history="1">
        <w:r w:rsidRPr="00EE24FF">
          <w:rPr>
            <w:rStyle w:val="Hipervnculo"/>
            <w:rFonts w:ascii="Arial" w:hAnsi="Arial" w:cs="Arial"/>
          </w:rPr>
          <w:t>https://www.te.gob.mx/IUSEapp/tesisjur.aspx?idtesis=45/2010&amp;tpoBusqueda=S&amp;sWord=45/2010</w:t>
        </w:r>
      </w:hyperlink>
      <w:r w:rsidRPr="00EE24FF">
        <w:rPr>
          <w:rFonts w:ascii="Arial" w:hAnsi="Arial" w:cs="Arial"/>
        </w:rPr>
        <w:t xml:space="preserve">. </w:t>
      </w:r>
    </w:p>
  </w:footnote>
  <w:footnote w:id="8">
    <w:p w14:paraId="4CCEB8A5" w14:textId="77777777" w:rsidR="00EE24FF" w:rsidRPr="00EE24FF" w:rsidRDefault="00EE24FF" w:rsidP="00EE24FF">
      <w:pPr>
        <w:pStyle w:val="Textonotapie"/>
        <w:jc w:val="both"/>
        <w:rPr>
          <w:rFonts w:ascii="Arial" w:hAnsi="Arial" w:cs="Arial"/>
        </w:rPr>
      </w:pPr>
      <w:r w:rsidRPr="00EE24FF">
        <w:rPr>
          <w:rStyle w:val="Refdenotaalpie"/>
          <w:rFonts w:ascii="Arial" w:hAnsi="Arial" w:cs="Arial"/>
        </w:rPr>
        <w:footnoteRef/>
      </w:r>
      <w:r w:rsidRPr="00EE24FF">
        <w:rPr>
          <w:rFonts w:ascii="Arial" w:hAnsi="Arial" w:cs="Arial"/>
        </w:rPr>
        <w:t xml:space="preserve"> Artículo 17. Ninguna persona podrá hacerse justicia por sí misma, ni ejercer violencia para reclamar su derecho. </w:t>
      </w:r>
    </w:p>
    <w:p w14:paraId="4147F821" w14:textId="068A394F" w:rsidR="00EE24FF" w:rsidRPr="00EE24FF" w:rsidRDefault="00EE24FF" w:rsidP="00EE24FF">
      <w:pPr>
        <w:pStyle w:val="Textonotapie"/>
        <w:jc w:val="both"/>
        <w:rPr>
          <w:rFonts w:ascii="Arial" w:hAnsi="Arial" w:cs="Arial"/>
        </w:rPr>
      </w:pPr>
      <w:r w:rsidRPr="00EE24FF">
        <w:rPr>
          <w:rFonts w:ascii="Arial" w:hAnsi="Arial" w:cs="Arial"/>
        </w:rPr>
        <w:t>(…)</w:t>
      </w:r>
    </w:p>
    <w:p w14:paraId="7B81CC6E" w14:textId="318E75BF" w:rsidR="00EE24FF" w:rsidRPr="00EE24FF" w:rsidRDefault="00EE24FF" w:rsidP="00EE24FF">
      <w:pPr>
        <w:pStyle w:val="Textonotapie"/>
        <w:jc w:val="both"/>
        <w:rPr>
          <w:rFonts w:ascii="Arial" w:hAnsi="Arial" w:cs="Arial"/>
        </w:rPr>
      </w:pPr>
      <w:r w:rsidRPr="00EE24FF">
        <w:rPr>
          <w:rFonts w:ascii="Arial" w:hAnsi="Arial" w:cs="Arial"/>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footnote>
  <w:footnote w:id="9">
    <w:p w14:paraId="59DDF2C3" w14:textId="788DD113" w:rsidR="00146A49" w:rsidRDefault="00146A49" w:rsidP="00146A49">
      <w:pPr>
        <w:pStyle w:val="Textonotapie"/>
        <w:jc w:val="both"/>
      </w:pPr>
      <w:r w:rsidRPr="00EE24FF">
        <w:rPr>
          <w:rStyle w:val="Refdenotaalpie"/>
          <w:rFonts w:ascii="Arial" w:hAnsi="Arial" w:cs="Arial"/>
        </w:rPr>
        <w:footnoteRef/>
      </w:r>
      <w:r w:rsidRPr="00EE24FF">
        <w:rPr>
          <w:rFonts w:ascii="Arial" w:hAnsi="Arial" w:cs="Arial"/>
        </w:rPr>
        <w:t xml:space="preserve">Jurisprudencia 9/2012, de rubro: REENCAUZAMIENTO. EL ANÁLISIS DE LA PROCEDENCIA DEL MEDIO DE IMPUGNACIÓN CORRESPONDE A LA AUTORIDAD U ÓRGANO COMPETENTE. </w:t>
      </w:r>
      <w:bookmarkStart w:id="33" w:name="_Hlk50054060"/>
      <w:bookmarkStart w:id="34" w:name="_Hlk50054061"/>
      <w:bookmarkStart w:id="35" w:name="_Hlk50054062"/>
      <w:bookmarkStart w:id="36" w:name="_Hlk50054063"/>
      <w:r w:rsidRPr="00EE24FF">
        <w:rPr>
          <w:rFonts w:ascii="Arial" w:hAnsi="Arial" w:cs="Arial"/>
        </w:rPr>
        <w:t xml:space="preserve">Consultable en: </w:t>
      </w:r>
      <w:hyperlink r:id="rId2" w:history="1">
        <w:r w:rsidR="00EE24FF" w:rsidRPr="004205B8">
          <w:rPr>
            <w:rStyle w:val="Hipervnculo"/>
            <w:rFonts w:ascii="Arial" w:hAnsi="Arial" w:cs="Arial"/>
          </w:rPr>
          <w:t>https://www.te.gob.mx/IUSEapp/tesisjur.aspx?idtesis=19/2012&amp;tpoBusqueda=S&amp;sWord=9/2012</w:t>
        </w:r>
      </w:hyperlink>
      <w:bookmarkEnd w:id="33"/>
      <w:bookmarkEnd w:id="34"/>
      <w:bookmarkEnd w:id="35"/>
      <w:bookmarkEnd w:id="36"/>
      <w:r w:rsidR="00EE24FF">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75C4" w14:textId="5313B333" w:rsidR="00AE7BD9" w:rsidRDefault="00D320E3">
    <w:pPr>
      <w:pStyle w:val="Encabezado"/>
    </w:pPr>
    <w:r>
      <w:rPr>
        <w:noProof/>
      </w:rPr>
      <w:pict w14:anchorId="2994F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373860"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272F" w14:textId="22CF6B45" w:rsidR="006623E4" w:rsidRDefault="00D320E3">
    <w:pPr>
      <w:spacing w:line="200" w:lineRule="exact"/>
    </w:pPr>
    <w:r>
      <w:rPr>
        <w:noProof/>
      </w:rPr>
      <w:pict w14:anchorId="2F9FD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373861"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sdt>
      <w:sdtPr>
        <w:id w:val="6255722"/>
        <w:docPartObj>
          <w:docPartGallery w:val="Page Numbers (Margins)"/>
          <w:docPartUnique/>
        </w:docPartObj>
      </w:sdtPr>
      <w:sdtEndPr/>
      <w:sdtContent>
        <w:r w:rsidR="006623E4">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6623E4" w:rsidRDefault="006623E4">
                              <w:pPr>
                                <w:pBdr>
                                  <w:bottom w:val="single" w:sz="4" w:space="1" w:color="auto"/>
                                </w:pBdr>
                              </w:pPr>
                              <w:r>
                                <w:fldChar w:fldCharType="begin"/>
                              </w:r>
                              <w:r>
                                <w:instrText>PAGE   \* MERGEFORMAT</w:instrText>
                              </w:r>
                              <w:r>
                                <w:fldChar w:fldCharType="separate"/>
                              </w:r>
                              <w:r w:rsidRPr="004A169A">
                                <w:rPr>
                                  <w:noProof/>
                                  <w:lang w:val="es-ES"/>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6623E4" w:rsidRDefault="006623E4">
                        <w:pPr>
                          <w:pBdr>
                            <w:bottom w:val="single" w:sz="4" w:space="1" w:color="auto"/>
                          </w:pBdr>
                        </w:pPr>
                        <w:r>
                          <w:fldChar w:fldCharType="begin"/>
                        </w:r>
                        <w:r>
                          <w:instrText>PAGE   \* MERGEFORMAT</w:instrText>
                        </w:r>
                        <w:r>
                          <w:fldChar w:fldCharType="separate"/>
                        </w:r>
                        <w:r w:rsidRPr="004A169A">
                          <w:rPr>
                            <w:noProof/>
                            <w:lang w:val="es-ES"/>
                          </w:rPr>
                          <w:t>20</w:t>
                        </w:r>
                        <w:r>
                          <w:fldChar w:fldCharType="end"/>
                        </w:r>
                      </w:p>
                    </w:txbxContent>
                  </v:textbox>
                  <w10:wrap anchorx="margin" anchory="margin"/>
                </v:rect>
              </w:pict>
            </mc:Fallback>
          </mc:AlternateContent>
        </w:r>
      </w:sdtContent>
    </w:sdt>
  </w:p>
  <w:p w14:paraId="333B5074" w14:textId="77777777" w:rsidR="006623E4" w:rsidRDefault="006623E4">
    <w:pPr>
      <w:spacing w:line="200" w:lineRule="exact"/>
    </w:pPr>
  </w:p>
  <w:p w14:paraId="211C8133" w14:textId="77777777" w:rsidR="006623E4" w:rsidRDefault="006623E4">
    <w:pPr>
      <w:spacing w:line="200" w:lineRule="exact"/>
    </w:pPr>
  </w:p>
  <w:p w14:paraId="43C56F01" w14:textId="77777777" w:rsidR="006623E4" w:rsidRDefault="006623E4">
    <w:pPr>
      <w:spacing w:line="200" w:lineRule="exact"/>
    </w:pPr>
  </w:p>
  <w:p w14:paraId="2734DE85" w14:textId="77777777" w:rsidR="006623E4" w:rsidRDefault="006623E4">
    <w:pPr>
      <w:spacing w:line="200" w:lineRule="exact"/>
    </w:pPr>
  </w:p>
  <w:p w14:paraId="44EBB386" w14:textId="77777777" w:rsidR="006623E4" w:rsidRDefault="006623E4">
    <w:pPr>
      <w:spacing w:line="200" w:lineRule="exact"/>
    </w:pPr>
  </w:p>
  <w:p w14:paraId="06EF5D80" w14:textId="77777777" w:rsidR="006623E4" w:rsidRDefault="006623E4">
    <w:pPr>
      <w:spacing w:line="200" w:lineRule="exact"/>
    </w:pPr>
  </w:p>
  <w:p w14:paraId="3E4764AC" w14:textId="77777777" w:rsidR="006623E4" w:rsidRDefault="006623E4">
    <w:pPr>
      <w:spacing w:line="200" w:lineRule="exact"/>
    </w:pPr>
  </w:p>
  <w:p w14:paraId="6BA5FB9B" w14:textId="77777777" w:rsidR="006623E4" w:rsidRDefault="006623E4">
    <w:pPr>
      <w:spacing w:line="200" w:lineRule="exact"/>
    </w:pPr>
  </w:p>
  <w:p w14:paraId="1205108D" w14:textId="53EDFA3E" w:rsidR="006623E4" w:rsidRDefault="006623E4">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48BC" w14:textId="606C153B" w:rsidR="00AE7BD9" w:rsidRDefault="00D320E3">
    <w:pPr>
      <w:pStyle w:val="Encabezado"/>
    </w:pPr>
    <w:r>
      <w:rPr>
        <w:noProof/>
      </w:rPr>
      <w:pict w14:anchorId="4A05E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373859"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4FA"/>
    <w:multiLevelType w:val="hybridMultilevel"/>
    <w:tmpl w:val="9B50C68C"/>
    <w:lvl w:ilvl="0" w:tplc="5B680D94">
      <w:start w:val="1"/>
      <w:numFmt w:val="lowerRoman"/>
      <w:lvlText w:val="%1."/>
      <w:lvlJc w:val="right"/>
      <w:pPr>
        <w:ind w:left="1080" w:hanging="720"/>
      </w:pPr>
      <w:rPr>
        <w:rFonts w:hint="default"/>
        <w:b w:val="0"/>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37A67"/>
    <w:multiLevelType w:val="hybridMultilevel"/>
    <w:tmpl w:val="A1F846B6"/>
    <w:lvl w:ilvl="0" w:tplc="B8AE915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F5403"/>
    <w:multiLevelType w:val="hybridMultilevel"/>
    <w:tmpl w:val="2996E88A"/>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153"/>
    <w:multiLevelType w:val="hybridMultilevel"/>
    <w:tmpl w:val="2E9ED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90A97"/>
    <w:multiLevelType w:val="hybridMultilevel"/>
    <w:tmpl w:val="135E785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E059A6"/>
    <w:multiLevelType w:val="hybridMultilevel"/>
    <w:tmpl w:val="5392703A"/>
    <w:lvl w:ilvl="0" w:tplc="F8B000CE">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287BA2"/>
    <w:multiLevelType w:val="hybridMultilevel"/>
    <w:tmpl w:val="F3EE7546"/>
    <w:lvl w:ilvl="0" w:tplc="811A485E">
      <w:start w:val="1"/>
      <w:numFmt w:val="upperRoman"/>
      <w:lvlText w:val="%1."/>
      <w:lvlJc w:val="left"/>
      <w:pPr>
        <w:ind w:left="720" w:hanging="720"/>
      </w:pPr>
      <w:rPr>
        <w:rFonts w:hint="default"/>
        <w:b/>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9101F29"/>
    <w:multiLevelType w:val="multilevel"/>
    <w:tmpl w:val="76E485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9726A9"/>
    <w:multiLevelType w:val="hybridMultilevel"/>
    <w:tmpl w:val="CA444C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7E3298"/>
    <w:multiLevelType w:val="hybridMultilevel"/>
    <w:tmpl w:val="0EB6DDB4"/>
    <w:lvl w:ilvl="0" w:tplc="DFDA6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A0922"/>
    <w:multiLevelType w:val="hybridMultilevel"/>
    <w:tmpl w:val="18B2A95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6771D7"/>
    <w:multiLevelType w:val="hybridMultilevel"/>
    <w:tmpl w:val="54E06984"/>
    <w:lvl w:ilvl="0" w:tplc="636A6CA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D1FA9"/>
    <w:multiLevelType w:val="hybridMultilevel"/>
    <w:tmpl w:val="DDA24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AF108B"/>
    <w:multiLevelType w:val="hybridMultilevel"/>
    <w:tmpl w:val="EF0643F8"/>
    <w:lvl w:ilvl="0" w:tplc="DF846422">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7967AE"/>
    <w:multiLevelType w:val="hybridMultilevel"/>
    <w:tmpl w:val="CC04482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EC01AA"/>
    <w:multiLevelType w:val="multilevel"/>
    <w:tmpl w:val="0EF66E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FE7BB0"/>
    <w:multiLevelType w:val="hybridMultilevel"/>
    <w:tmpl w:val="ADFE5518"/>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2A5C8B"/>
    <w:multiLevelType w:val="hybridMultilevel"/>
    <w:tmpl w:val="1E0AC632"/>
    <w:lvl w:ilvl="0" w:tplc="F44E0F5E">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85E89"/>
    <w:multiLevelType w:val="multilevel"/>
    <w:tmpl w:val="D6760E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4E1946"/>
    <w:multiLevelType w:val="hybridMultilevel"/>
    <w:tmpl w:val="A386F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EF4260"/>
    <w:multiLevelType w:val="hybridMultilevel"/>
    <w:tmpl w:val="2B2A6C4C"/>
    <w:lvl w:ilvl="0" w:tplc="F04EA80E">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7713A7"/>
    <w:multiLevelType w:val="hybridMultilevel"/>
    <w:tmpl w:val="F802EF2A"/>
    <w:lvl w:ilvl="0" w:tplc="080A000F">
      <w:start w:val="1"/>
      <w:numFmt w:val="decimal"/>
      <w:lvlText w:val="%1."/>
      <w:lvlJc w:val="left"/>
      <w:pPr>
        <w:ind w:left="720" w:hanging="720"/>
      </w:pPr>
      <w:rPr>
        <w:rFonts w:hint="default"/>
        <w:b/>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AA921DC"/>
    <w:multiLevelType w:val="hybridMultilevel"/>
    <w:tmpl w:val="6A9C51D6"/>
    <w:lvl w:ilvl="0" w:tplc="DB6C68F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F05A69"/>
    <w:multiLevelType w:val="hybridMultilevel"/>
    <w:tmpl w:val="C144FDA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7712A9"/>
    <w:multiLevelType w:val="hybridMultilevel"/>
    <w:tmpl w:val="D15AE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8A1980"/>
    <w:multiLevelType w:val="hybridMultilevel"/>
    <w:tmpl w:val="0944F87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3C51ED3"/>
    <w:multiLevelType w:val="hybridMultilevel"/>
    <w:tmpl w:val="6A5CC150"/>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6B2AC0"/>
    <w:multiLevelType w:val="multilevel"/>
    <w:tmpl w:val="9A82E290"/>
    <w:lvl w:ilvl="0">
      <w:start w:val="1"/>
      <w:numFmt w:val="decimal"/>
      <w:lvlText w:val="%1."/>
      <w:lvlJc w:val="left"/>
      <w:pPr>
        <w:ind w:left="502" w:hanging="360"/>
      </w:pPr>
    </w:lvl>
    <w:lvl w:ilvl="1">
      <w:start w:val="1"/>
      <w:numFmt w:val="decimal"/>
      <w:isLgl/>
      <w:lvlText w:val="%1.%2."/>
      <w:lvlJc w:val="left"/>
      <w:pPr>
        <w:ind w:left="6249"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0" w15:restartNumberingAfterBreak="0">
    <w:nsid w:val="61541E66"/>
    <w:multiLevelType w:val="hybridMultilevel"/>
    <w:tmpl w:val="9782FC94"/>
    <w:lvl w:ilvl="0" w:tplc="50B8F284">
      <w:start w:val="1"/>
      <w:numFmt w:val="lowerRoman"/>
      <w:lvlText w:val="%1."/>
      <w:lvlJc w:val="right"/>
      <w:pPr>
        <w:ind w:left="789" w:hanging="360"/>
      </w:pPr>
      <w:rPr>
        <w:i/>
        <w:iCs/>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31" w15:restartNumberingAfterBreak="0">
    <w:nsid w:val="62E415CD"/>
    <w:multiLevelType w:val="hybridMultilevel"/>
    <w:tmpl w:val="0C6618C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92F7A"/>
    <w:multiLevelType w:val="hybridMultilevel"/>
    <w:tmpl w:val="3118EB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5344687"/>
    <w:multiLevelType w:val="hybridMultilevel"/>
    <w:tmpl w:val="DF78C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3A5EC1"/>
    <w:multiLevelType w:val="hybridMultilevel"/>
    <w:tmpl w:val="C3203BD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C978DB"/>
    <w:multiLevelType w:val="hybridMultilevel"/>
    <w:tmpl w:val="B3DC8BFA"/>
    <w:lvl w:ilvl="0" w:tplc="8F98537E">
      <w:start w:val="1"/>
      <w:numFmt w:val="decimal"/>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23"/>
  </w:num>
  <w:num w:numId="3">
    <w:abstractNumId w:val="3"/>
  </w:num>
  <w:num w:numId="4">
    <w:abstractNumId w:val="11"/>
  </w:num>
  <w:num w:numId="5">
    <w:abstractNumId w:val="7"/>
  </w:num>
  <w:num w:numId="6">
    <w:abstractNumId w:val="5"/>
  </w:num>
  <w:num w:numId="7">
    <w:abstractNumId w:val="1"/>
  </w:num>
  <w:num w:numId="8">
    <w:abstractNumId w:val="18"/>
  </w:num>
  <w:num w:numId="9">
    <w:abstractNumId w:val="0"/>
  </w:num>
  <w:num w:numId="10">
    <w:abstractNumId w:val="13"/>
  </w:num>
  <w:num w:numId="11">
    <w:abstractNumId w:val="30"/>
  </w:num>
  <w:num w:numId="12">
    <w:abstractNumId w:val="19"/>
  </w:num>
  <w:num w:numId="13">
    <w:abstractNumId w:val="33"/>
  </w:num>
  <w:num w:numId="14">
    <w:abstractNumId w:val="22"/>
  </w:num>
  <w:num w:numId="15">
    <w:abstractNumId w:val="6"/>
  </w:num>
  <w:num w:numId="16">
    <w:abstractNumId w:val="21"/>
  </w:num>
  <w:num w:numId="17">
    <w:abstractNumId w:val="12"/>
  </w:num>
  <w:num w:numId="18">
    <w:abstractNumId w:val="20"/>
  </w:num>
  <w:num w:numId="19">
    <w:abstractNumId w:val="32"/>
  </w:num>
  <w:num w:numId="20">
    <w:abstractNumId w:val="26"/>
  </w:num>
  <w:num w:numId="21">
    <w:abstractNumId w:val="4"/>
  </w:num>
  <w:num w:numId="22">
    <w:abstractNumId w:val="2"/>
  </w:num>
  <w:num w:numId="23">
    <w:abstractNumId w:val="24"/>
  </w:num>
  <w:num w:numId="24">
    <w:abstractNumId w:val="8"/>
  </w:num>
  <w:num w:numId="25">
    <w:abstractNumId w:val="14"/>
  </w:num>
  <w:num w:numId="26">
    <w:abstractNumId w:val="31"/>
  </w:num>
  <w:num w:numId="27">
    <w:abstractNumId w:val="16"/>
  </w:num>
  <w:num w:numId="28">
    <w:abstractNumId w:val="25"/>
  </w:num>
  <w:num w:numId="29">
    <w:abstractNumId w:val="10"/>
  </w:num>
  <w:num w:numId="30">
    <w:abstractNumId w:val="27"/>
  </w:num>
  <w:num w:numId="31">
    <w:abstractNumId w:val="34"/>
  </w:num>
  <w:num w:numId="32">
    <w:abstractNumId w:val="1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9"/>
  </w:num>
  <w:num w:numId="37">
    <w:abstractNumId w:val="3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11407"/>
    <w:rsid w:val="00012B98"/>
    <w:rsid w:val="000143DC"/>
    <w:rsid w:val="000164C8"/>
    <w:rsid w:val="00021FE1"/>
    <w:rsid w:val="00027FA6"/>
    <w:rsid w:val="00034F5D"/>
    <w:rsid w:val="00036802"/>
    <w:rsid w:val="000376B5"/>
    <w:rsid w:val="00040229"/>
    <w:rsid w:val="00040ABE"/>
    <w:rsid w:val="00044BE5"/>
    <w:rsid w:val="00047CD9"/>
    <w:rsid w:val="00054D63"/>
    <w:rsid w:val="0006134E"/>
    <w:rsid w:val="00066609"/>
    <w:rsid w:val="000800F8"/>
    <w:rsid w:val="0008286C"/>
    <w:rsid w:val="00094547"/>
    <w:rsid w:val="0009586D"/>
    <w:rsid w:val="00095EAC"/>
    <w:rsid w:val="00096F89"/>
    <w:rsid w:val="000B5097"/>
    <w:rsid w:val="000C071E"/>
    <w:rsid w:val="000C39D2"/>
    <w:rsid w:val="000D2229"/>
    <w:rsid w:val="000E3377"/>
    <w:rsid w:val="000F2EA2"/>
    <w:rsid w:val="001011B1"/>
    <w:rsid w:val="001016E1"/>
    <w:rsid w:val="00102E7B"/>
    <w:rsid w:val="00117BA4"/>
    <w:rsid w:val="00117E73"/>
    <w:rsid w:val="00125B30"/>
    <w:rsid w:val="001351CB"/>
    <w:rsid w:val="001421D2"/>
    <w:rsid w:val="00143BD6"/>
    <w:rsid w:val="00146A49"/>
    <w:rsid w:val="0014772D"/>
    <w:rsid w:val="00161499"/>
    <w:rsid w:val="00165872"/>
    <w:rsid w:val="00165C60"/>
    <w:rsid w:val="0017171F"/>
    <w:rsid w:val="00172EDE"/>
    <w:rsid w:val="00174B50"/>
    <w:rsid w:val="0017618A"/>
    <w:rsid w:val="00180AE7"/>
    <w:rsid w:val="0018649D"/>
    <w:rsid w:val="00186850"/>
    <w:rsid w:val="0019255C"/>
    <w:rsid w:val="001977FE"/>
    <w:rsid w:val="001A177E"/>
    <w:rsid w:val="001A2852"/>
    <w:rsid w:val="001A6983"/>
    <w:rsid w:val="001B2E96"/>
    <w:rsid w:val="001B7897"/>
    <w:rsid w:val="001C0447"/>
    <w:rsid w:val="001C33DE"/>
    <w:rsid w:val="001C593C"/>
    <w:rsid w:val="001C6162"/>
    <w:rsid w:val="001D2335"/>
    <w:rsid w:val="001E4152"/>
    <w:rsid w:val="001E4179"/>
    <w:rsid w:val="001E6781"/>
    <w:rsid w:val="001F17C5"/>
    <w:rsid w:val="001F4AA3"/>
    <w:rsid w:val="001F4FE4"/>
    <w:rsid w:val="001F5124"/>
    <w:rsid w:val="00201675"/>
    <w:rsid w:val="00204D12"/>
    <w:rsid w:val="00207920"/>
    <w:rsid w:val="00207A93"/>
    <w:rsid w:val="00214F7A"/>
    <w:rsid w:val="00216B40"/>
    <w:rsid w:val="002261B1"/>
    <w:rsid w:val="00230705"/>
    <w:rsid w:val="00233534"/>
    <w:rsid w:val="00242853"/>
    <w:rsid w:val="00247CC4"/>
    <w:rsid w:val="00250608"/>
    <w:rsid w:val="0025539C"/>
    <w:rsid w:val="00257B1C"/>
    <w:rsid w:val="00260F53"/>
    <w:rsid w:val="002616F0"/>
    <w:rsid w:val="00264672"/>
    <w:rsid w:val="00271087"/>
    <w:rsid w:val="00272771"/>
    <w:rsid w:val="00272E8D"/>
    <w:rsid w:val="0027373E"/>
    <w:rsid w:val="00275BDE"/>
    <w:rsid w:val="00276089"/>
    <w:rsid w:val="00291D95"/>
    <w:rsid w:val="002926FB"/>
    <w:rsid w:val="002A286E"/>
    <w:rsid w:val="002A2EEF"/>
    <w:rsid w:val="002A4B48"/>
    <w:rsid w:val="002B0B1C"/>
    <w:rsid w:val="002C084F"/>
    <w:rsid w:val="002C3354"/>
    <w:rsid w:val="002D0050"/>
    <w:rsid w:val="002E19F6"/>
    <w:rsid w:val="002E2443"/>
    <w:rsid w:val="002E3055"/>
    <w:rsid w:val="002E3624"/>
    <w:rsid w:val="002F2EED"/>
    <w:rsid w:val="002F3C23"/>
    <w:rsid w:val="00305B32"/>
    <w:rsid w:val="00313BB6"/>
    <w:rsid w:val="00313C84"/>
    <w:rsid w:val="0031749E"/>
    <w:rsid w:val="003213E6"/>
    <w:rsid w:val="00324C53"/>
    <w:rsid w:val="00327FD1"/>
    <w:rsid w:val="00335409"/>
    <w:rsid w:val="0033783A"/>
    <w:rsid w:val="00341B00"/>
    <w:rsid w:val="00341BA3"/>
    <w:rsid w:val="00342E23"/>
    <w:rsid w:val="00346CE6"/>
    <w:rsid w:val="0035086A"/>
    <w:rsid w:val="00352605"/>
    <w:rsid w:val="00352856"/>
    <w:rsid w:val="0035391D"/>
    <w:rsid w:val="003563E1"/>
    <w:rsid w:val="00356451"/>
    <w:rsid w:val="00363658"/>
    <w:rsid w:val="00371850"/>
    <w:rsid w:val="00375148"/>
    <w:rsid w:val="00382C57"/>
    <w:rsid w:val="00383605"/>
    <w:rsid w:val="00390AEB"/>
    <w:rsid w:val="003962AE"/>
    <w:rsid w:val="003A456B"/>
    <w:rsid w:val="003B10B2"/>
    <w:rsid w:val="003B25D8"/>
    <w:rsid w:val="003B3901"/>
    <w:rsid w:val="003B3C97"/>
    <w:rsid w:val="003B6D68"/>
    <w:rsid w:val="003C34FB"/>
    <w:rsid w:val="003D0428"/>
    <w:rsid w:val="003D0C66"/>
    <w:rsid w:val="003D61AA"/>
    <w:rsid w:val="003D69A3"/>
    <w:rsid w:val="003D77D3"/>
    <w:rsid w:val="003F0D90"/>
    <w:rsid w:val="003F6752"/>
    <w:rsid w:val="0040048E"/>
    <w:rsid w:val="004010F8"/>
    <w:rsid w:val="004059CC"/>
    <w:rsid w:val="004149DC"/>
    <w:rsid w:val="00422562"/>
    <w:rsid w:val="004258C2"/>
    <w:rsid w:val="00426623"/>
    <w:rsid w:val="00427EEC"/>
    <w:rsid w:val="0043096D"/>
    <w:rsid w:val="00432872"/>
    <w:rsid w:val="004342B5"/>
    <w:rsid w:val="00434F58"/>
    <w:rsid w:val="004406FF"/>
    <w:rsid w:val="004523D6"/>
    <w:rsid w:val="00463DE7"/>
    <w:rsid w:val="00471770"/>
    <w:rsid w:val="00473460"/>
    <w:rsid w:val="00475A4C"/>
    <w:rsid w:val="004850BD"/>
    <w:rsid w:val="00486FA6"/>
    <w:rsid w:val="00486FE0"/>
    <w:rsid w:val="00491CD6"/>
    <w:rsid w:val="00493E6A"/>
    <w:rsid w:val="0049601A"/>
    <w:rsid w:val="004A169A"/>
    <w:rsid w:val="004A7E7B"/>
    <w:rsid w:val="004B0362"/>
    <w:rsid w:val="004B1202"/>
    <w:rsid w:val="004B356E"/>
    <w:rsid w:val="004B35F5"/>
    <w:rsid w:val="004B36DC"/>
    <w:rsid w:val="004B3FAC"/>
    <w:rsid w:val="004B485B"/>
    <w:rsid w:val="004B5376"/>
    <w:rsid w:val="004C4D76"/>
    <w:rsid w:val="004D10E1"/>
    <w:rsid w:val="004E574B"/>
    <w:rsid w:val="004F11DA"/>
    <w:rsid w:val="004F321E"/>
    <w:rsid w:val="004F4289"/>
    <w:rsid w:val="00500D98"/>
    <w:rsid w:val="00502484"/>
    <w:rsid w:val="00503A11"/>
    <w:rsid w:val="00512FE1"/>
    <w:rsid w:val="0051452F"/>
    <w:rsid w:val="00516EA0"/>
    <w:rsid w:val="00521031"/>
    <w:rsid w:val="00524B7A"/>
    <w:rsid w:val="005260B0"/>
    <w:rsid w:val="00527B8C"/>
    <w:rsid w:val="00533AF8"/>
    <w:rsid w:val="005352D3"/>
    <w:rsid w:val="00541333"/>
    <w:rsid w:val="00542C96"/>
    <w:rsid w:val="00543C8E"/>
    <w:rsid w:val="00547246"/>
    <w:rsid w:val="0054776E"/>
    <w:rsid w:val="00547D09"/>
    <w:rsid w:val="00555EDC"/>
    <w:rsid w:val="00556208"/>
    <w:rsid w:val="00557518"/>
    <w:rsid w:val="0056032E"/>
    <w:rsid w:val="005644DE"/>
    <w:rsid w:val="005661B7"/>
    <w:rsid w:val="0057120C"/>
    <w:rsid w:val="00590D8F"/>
    <w:rsid w:val="00591255"/>
    <w:rsid w:val="005A40E3"/>
    <w:rsid w:val="005A4A5E"/>
    <w:rsid w:val="005A4C9E"/>
    <w:rsid w:val="005A65CD"/>
    <w:rsid w:val="005C1716"/>
    <w:rsid w:val="005C418A"/>
    <w:rsid w:val="005C7ACD"/>
    <w:rsid w:val="005D0895"/>
    <w:rsid w:val="005D1F8A"/>
    <w:rsid w:val="005D1FDB"/>
    <w:rsid w:val="005D3C31"/>
    <w:rsid w:val="005D4B1E"/>
    <w:rsid w:val="005D6F14"/>
    <w:rsid w:val="005E0FF6"/>
    <w:rsid w:val="005E2FF9"/>
    <w:rsid w:val="005E49ED"/>
    <w:rsid w:val="005F574E"/>
    <w:rsid w:val="005F5FD3"/>
    <w:rsid w:val="006114BC"/>
    <w:rsid w:val="006150D4"/>
    <w:rsid w:val="006334AE"/>
    <w:rsid w:val="00650BDA"/>
    <w:rsid w:val="00652AE7"/>
    <w:rsid w:val="006531E5"/>
    <w:rsid w:val="00653BBD"/>
    <w:rsid w:val="006569DC"/>
    <w:rsid w:val="006623E4"/>
    <w:rsid w:val="00667675"/>
    <w:rsid w:val="00670579"/>
    <w:rsid w:val="00675FAF"/>
    <w:rsid w:val="00683480"/>
    <w:rsid w:val="006839F5"/>
    <w:rsid w:val="0068423D"/>
    <w:rsid w:val="00686C1F"/>
    <w:rsid w:val="00694169"/>
    <w:rsid w:val="006944F2"/>
    <w:rsid w:val="006A1FEC"/>
    <w:rsid w:val="006A41DE"/>
    <w:rsid w:val="006A4497"/>
    <w:rsid w:val="006A5D39"/>
    <w:rsid w:val="006A6AEC"/>
    <w:rsid w:val="006A7B08"/>
    <w:rsid w:val="006B17F1"/>
    <w:rsid w:val="006B280E"/>
    <w:rsid w:val="006B304C"/>
    <w:rsid w:val="006B5142"/>
    <w:rsid w:val="006D7A6C"/>
    <w:rsid w:val="006E07FD"/>
    <w:rsid w:val="006F732B"/>
    <w:rsid w:val="0070149C"/>
    <w:rsid w:val="00701D2A"/>
    <w:rsid w:val="007120C8"/>
    <w:rsid w:val="00712233"/>
    <w:rsid w:val="00715B4B"/>
    <w:rsid w:val="00723000"/>
    <w:rsid w:val="0072341A"/>
    <w:rsid w:val="00730C43"/>
    <w:rsid w:val="00731D11"/>
    <w:rsid w:val="00732DEF"/>
    <w:rsid w:val="0073306B"/>
    <w:rsid w:val="007442AA"/>
    <w:rsid w:val="007478FF"/>
    <w:rsid w:val="007530FC"/>
    <w:rsid w:val="00753FCD"/>
    <w:rsid w:val="00757010"/>
    <w:rsid w:val="00757D82"/>
    <w:rsid w:val="00762390"/>
    <w:rsid w:val="00767E64"/>
    <w:rsid w:val="00784DC1"/>
    <w:rsid w:val="00791D3B"/>
    <w:rsid w:val="00795B97"/>
    <w:rsid w:val="007A0A3C"/>
    <w:rsid w:val="007A6DB2"/>
    <w:rsid w:val="007B6AAD"/>
    <w:rsid w:val="007C1ACC"/>
    <w:rsid w:val="007C2AC3"/>
    <w:rsid w:val="007D5CCB"/>
    <w:rsid w:val="007F0777"/>
    <w:rsid w:val="007F6E01"/>
    <w:rsid w:val="0080198E"/>
    <w:rsid w:val="0081649C"/>
    <w:rsid w:val="00820D26"/>
    <w:rsid w:val="00831F63"/>
    <w:rsid w:val="0083437A"/>
    <w:rsid w:val="008375B2"/>
    <w:rsid w:val="00841118"/>
    <w:rsid w:val="00844F63"/>
    <w:rsid w:val="00846F2E"/>
    <w:rsid w:val="008522F9"/>
    <w:rsid w:val="00857FD1"/>
    <w:rsid w:val="008630A4"/>
    <w:rsid w:val="008631F3"/>
    <w:rsid w:val="008741BD"/>
    <w:rsid w:val="00875705"/>
    <w:rsid w:val="00883DF7"/>
    <w:rsid w:val="008866D3"/>
    <w:rsid w:val="00890D6D"/>
    <w:rsid w:val="00895B69"/>
    <w:rsid w:val="008A0506"/>
    <w:rsid w:val="008A440E"/>
    <w:rsid w:val="008A7477"/>
    <w:rsid w:val="008B2FDB"/>
    <w:rsid w:val="008B4B37"/>
    <w:rsid w:val="008B625C"/>
    <w:rsid w:val="008C76EC"/>
    <w:rsid w:val="008E297A"/>
    <w:rsid w:val="008E5760"/>
    <w:rsid w:val="008E5BD0"/>
    <w:rsid w:val="008E6591"/>
    <w:rsid w:val="008E6BFF"/>
    <w:rsid w:val="00914439"/>
    <w:rsid w:val="0092347B"/>
    <w:rsid w:val="00925C14"/>
    <w:rsid w:val="00937D12"/>
    <w:rsid w:val="009451DB"/>
    <w:rsid w:val="009457F1"/>
    <w:rsid w:val="009534D1"/>
    <w:rsid w:val="009568D0"/>
    <w:rsid w:val="00957D5B"/>
    <w:rsid w:val="009723DD"/>
    <w:rsid w:val="00981FDC"/>
    <w:rsid w:val="009828DE"/>
    <w:rsid w:val="00985048"/>
    <w:rsid w:val="009864C2"/>
    <w:rsid w:val="00990AF1"/>
    <w:rsid w:val="009A646A"/>
    <w:rsid w:val="009A7915"/>
    <w:rsid w:val="009B0289"/>
    <w:rsid w:val="009B6C90"/>
    <w:rsid w:val="009C6B77"/>
    <w:rsid w:val="009C781E"/>
    <w:rsid w:val="009D0FAE"/>
    <w:rsid w:val="009D3F11"/>
    <w:rsid w:val="009D7F8C"/>
    <w:rsid w:val="009E3F40"/>
    <w:rsid w:val="009F0005"/>
    <w:rsid w:val="009F3A50"/>
    <w:rsid w:val="009F3C13"/>
    <w:rsid w:val="00A02E25"/>
    <w:rsid w:val="00A03809"/>
    <w:rsid w:val="00A06C6F"/>
    <w:rsid w:val="00A11992"/>
    <w:rsid w:val="00A13225"/>
    <w:rsid w:val="00A2339D"/>
    <w:rsid w:val="00A2740C"/>
    <w:rsid w:val="00A3224F"/>
    <w:rsid w:val="00A324FF"/>
    <w:rsid w:val="00A42C62"/>
    <w:rsid w:val="00A5195F"/>
    <w:rsid w:val="00A57DA1"/>
    <w:rsid w:val="00A60D73"/>
    <w:rsid w:val="00A612E0"/>
    <w:rsid w:val="00A768B1"/>
    <w:rsid w:val="00A76DFE"/>
    <w:rsid w:val="00A80825"/>
    <w:rsid w:val="00A80D71"/>
    <w:rsid w:val="00A84AC8"/>
    <w:rsid w:val="00A87CFE"/>
    <w:rsid w:val="00A94DBC"/>
    <w:rsid w:val="00AB05EC"/>
    <w:rsid w:val="00AB3D50"/>
    <w:rsid w:val="00AC3197"/>
    <w:rsid w:val="00AC4BE2"/>
    <w:rsid w:val="00AD0700"/>
    <w:rsid w:val="00AD1CAD"/>
    <w:rsid w:val="00AD369B"/>
    <w:rsid w:val="00AE11FE"/>
    <w:rsid w:val="00AE7BD9"/>
    <w:rsid w:val="00AF4725"/>
    <w:rsid w:val="00AF4891"/>
    <w:rsid w:val="00AF741F"/>
    <w:rsid w:val="00B01528"/>
    <w:rsid w:val="00B05A18"/>
    <w:rsid w:val="00B1014D"/>
    <w:rsid w:val="00B11AFF"/>
    <w:rsid w:val="00B11B6A"/>
    <w:rsid w:val="00B13315"/>
    <w:rsid w:val="00B23FF7"/>
    <w:rsid w:val="00B30DA7"/>
    <w:rsid w:val="00B31DF4"/>
    <w:rsid w:val="00B3287C"/>
    <w:rsid w:val="00B365E6"/>
    <w:rsid w:val="00B40E4A"/>
    <w:rsid w:val="00B4455F"/>
    <w:rsid w:val="00B46226"/>
    <w:rsid w:val="00B5182B"/>
    <w:rsid w:val="00B56E03"/>
    <w:rsid w:val="00B60354"/>
    <w:rsid w:val="00B622C0"/>
    <w:rsid w:val="00B64042"/>
    <w:rsid w:val="00B73BBC"/>
    <w:rsid w:val="00B76830"/>
    <w:rsid w:val="00B83B99"/>
    <w:rsid w:val="00B87352"/>
    <w:rsid w:val="00B907C5"/>
    <w:rsid w:val="00B949D8"/>
    <w:rsid w:val="00BA056C"/>
    <w:rsid w:val="00BA4D00"/>
    <w:rsid w:val="00BA5508"/>
    <w:rsid w:val="00BB5E44"/>
    <w:rsid w:val="00BC68BE"/>
    <w:rsid w:val="00BD2959"/>
    <w:rsid w:val="00BD5367"/>
    <w:rsid w:val="00BE29AA"/>
    <w:rsid w:val="00BE2DB7"/>
    <w:rsid w:val="00BE6927"/>
    <w:rsid w:val="00BF0053"/>
    <w:rsid w:val="00BF0D87"/>
    <w:rsid w:val="00BF6E16"/>
    <w:rsid w:val="00BF765E"/>
    <w:rsid w:val="00BF7BFF"/>
    <w:rsid w:val="00C0401D"/>
    <w:rsid w:val="00C05129"/>
    <w:rsid w:val="00C0655D"/>
    <w:rsid w:val="00C122F1"/>
    <w:rsid w:val="00C211B6"/>
    <w:rsid w:val="00C24A65"/>
    <w:rsid w:val="00C276FF"/>
    <w:rsid w:val="00C314F0"/>
    <w:rsid w:val="00C34695"/>
    <w:rsid w:val="00C37DEF"/>
    <w:rsid w:val="00C43272"/>
    <w:rsid w:val="00C451F6"/>
    <w:rsid w:val="00C47258"/>
    <w:rsid w:val="00C47799"/>
    <w:rsid w:val="00C5547F"/>
    <w:rsid w:val="00C62883"/>
    <w:rsid w:val="00C66408"/>
    <w:rsid w:val="00C71069"/>
    <w:rsid w:val="00C7272C"/>
    <w:rsid w:val="00C76BD7"/>
    <w:rsid w:val="00C8284E"/>
    <w:rsid w:val="00C8434A"/>
    <w:rsid w:val="00C86238"/>
    <w:rsid w:val="00C914C7"/>
    <w:rsid w:val="00CA2668"/>
    <w:rsid w:val="00CA3110"/>
    <w:rsid w:val="00CA6FDB"/>
    <w:rsid w:val="00CC4728"/>
    <w:rsid w:val="00CC65E7"/>
    <w:rsid w:val="00CD2CCC"/>
    <w:rsid w:val="00CF0F58"/>
    <w:rsid w:val="00CF16BD"/>
    <w:rsid w:val="00CF4DC1"/>
    <w:rsid w:val="00D00D1D"/>
    <w:rsid w:val="00D017BB"/>
    <w:rsid w:val="00D03EBC"/>
    <w:rsid w:val="00D040E4"/>
    <w:rsid w:val="00D050CC"/>
    <w:rsid w:val="00D06A9F"/>
    <w:rsid w:val="00D07566"/>
    <w:rsid w:val="00D21369"/>
    <w:rsid w:val="00D320E3"/>
    <w:rsid w:val="00D35FEA"/>
    <w:rsid w:val="00D416F7"/>
    <w:rsid w:val="00D51A72"/>
    <w:rsid w:val="00D61816"/>
    <w:rsid w:val="00D73E6C"/>
    <w:rsid w:val="00D8174C"/>
    <w:rsid w:val="00D83BB4"/>
    <w:rsid w:val="00D85BD6"/>
    <w:rsid w:val="00D907C4"/>
    <w:rsid w:val="00D92233"/>
    <w:rsid w:val="00D9251F"/>
    <w:rsid w:val="00D943B6"/>
    <w:rsid w:val="00D96649"/>
    <w:rsid w:val="00DA79F6"/>
    <w:rsid w:val="00DB7C80"/>
    <w:rsid w:val="00DC30F6"/>
    <w:rsid w:val="00DC3444"/>
    <w:rsid w:val="00DC6F19"/>
    <w:rsid w:val="00DD531A"/>
    <w:rsid w:val="00DE211A"/>
    <w:rsid w:val="00DE4E13"/>
    <w:rsid w:val="00DF4857"/>
    <w:rsid w:val="00DF5936"/>
    <w:rsid w:val="00E0741B"/>
    <w:rsid w:val="00E14B24"/>
    <w:rsid w:val="00E33AD1"/>
    <w:rsid w:val="00E47C1F"/>
    <w:rsid w:val="00E51EA6"/>
    <w:rsid w:val="00E52D13"/>
    <w:rsid w:val="00E54745"/>
    <w:rsid w:val="00E65384"/>
    <w:rsid w:val="00E66324"/>
    <w:rsid w:val="00E70C4C"/>
    <w:rsid w:val="00E750D0"/>
    <w:rsid w:val="00E8018E"/>
    <w:rsid w:val="00E8333D"/>
    <w:rsid w:val="00E83713"/>
    <w:rsid w:val="00E9141C"/>
    <w:rsid w:val="00E91C64"/>
    <w:rsid w:val="00E96C61"/>
    <w:rsid w:val="00E96F5E"/>
    <w:rsid w:val="00E97908"/>
    <w:rsid w:val="00EA0590"/>
    <w:rsid w:val="00EA4EEE"/>
    <w:rsid w:val="00EB513C"/>
    <w:rsid w:val="00EC152A"/>
    <w:rsid w:val="00EC1E18"/>
    <w:rsid w:val="00EC3040"/>
    <w:rsid w:val="00EC53AC"/>
    <w:rsid w:val="00ED41AE"/>
    <w:rsid w:val="00ED64DC"/>
    <w:rsid w:val="00EE24FF"/>
    <w:rsid w:val="00EE329E"/>
    <w:rsid w:val="00EE5FA5"/>
    <w:rsid w:val="00EF43CA"/>
    <w:rsid w:val="00F0018F"/>
    <w:rsid w:val="00F03F90"/>
    <w:rsid w:val="00F053BB"/>
    <w:rsid w:val="00F12E0F"/>
    <w:rsid w:val="00F138FD"/>
    <w:rsid w:val="00F202A4"/>
    <w:rsid w:val="00F21D29"/>
    <w:rsid w:val="00F27D56"/>
    <w:rsid w:val="00F33774"/>
    <w:rsid w:val="00F3601F"/>
    <w:rsid w:val="00F369DA"/>
    <w:rsid w:val="00F434D2"/>
    <w:rsid w:val="00F648D0"/>
    <w:rsid w:val="00F65037"/>
    <w:rsid w:val="00F706DF"/>
    <w:rsid w:val="00F730E2"/>
    <w:rsid w:val="00F8012F"/>
    <w:rsid w:val="00F82E72"/>
    <w:rsid w:val="00F87B13"/>
    <w:rsid w:val="00FA120C"/>
    <w:rsid w:val="00FA5E61"/>
    <w:rsid w:val="00FA6F66"/>
    <w:rsid w:val="00FB79C9"/>
    <w:rsid w:val="00FB7B7D"/>
    <w:rsid w:val="00FC2E2D"/>
    <w:rsid w:val="00FC3CCC"/>
    <w:rsid w:val="00FD4942"/>
    <w:rsid w:val="00FE6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049E237C-F41D-4FC3-B05E-969AA2A0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9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link w:val="SinespaciadoCar"/>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054D63"/>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5A40E3"/>
    <w:pPr>
      <w:tabs>
        <w:tab w:val="right" w:leader="dot" w:pos="8546"/>
      </w:tabs>
      <w:ind w:left="851" w:right="899"/>
      <w:contextualSpacing/>
      <w:jc w:val="both"/>
    </w:pPr>
    <w:rPr>
      <w:rFonts w:ascii="Arial" w:eastAsia="Calibri" w:hAnsi="Arial" w:cs="Arial"/>
      <w:b/>
      <w:bCs/>
      <w:noProof/>
      <w:sz w:val="18"/>
      <w:szCs w:val="18"/>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8A7477"/>
    <w:rPr>
      <w:color w:val="605E5C"/>
      <w:shd w:val="clear" w:color="auto" w:fill="E1DFDD"/>
    </w:rPr>
  </w:style>
  <w:style w:type="paragraph" w:customStyle="1" w:styleId="Proemio">
    <w:name w:val="Proemio"/>
    <w:basedOn w:val="Normal"/>
    <w:qFormat/>
    <w:rsid w:val="00B30DA7"/>
    <w:pPr>
      <w:spacing w:before="100" w:beforeAutospacing="1" w:after="100" w:afterAutospacing="1"/>
      <w:ind w:left="3119"/>
    </w:pPr>
    <w:rPr>
      <w:rFonts w:ascii="Arial" w:eastAsiaTheme="minorHAnsi" w:hAnsi="Arial" w:cs="Arial"/>
      <w:b/>
      <w:sz w:val="24"/>
      <w:szCs w:val="24"/>
    </w:rPr>
  </w:style>
  <w:style w:type="paragraph" w:customStyle="1" w:styleId="Estudio">
    <w:name w:val="Estudio"/>
    <w:autoRedefine/>
    <w:qFormat/>
    <w:rsid w:val="006E07FD"/>
    <w:pPr>
      <w:spacing w:after="0" w:line="360" w:lineRule="auto"/>
      <w:jc w:val="right"/>
    </w:pPr>
    <w:rPr>
      <w:rFonts w:ascii="Arial" w:hAnsi="Arial" w:cs="Arial"/>
      <w:sz w:val="24"/>
      <w:lang w:eastAsia="es-MX"/>
    </w:rPr>
  </w:style>
  <w:style w:type="paragraph" w:customStyle="1" w:styleId="Style5">
    <w:name w:val="Style5"/>
    <w:basedOn w:val="Normal"/>
    <w:uiPriority w:val="99"/>
    <w:rsid w:val="00B30DA7"/>
    <w:pPr>
      <w:widowControl w:val="0"/>
      <w:autoSpaceDE w:val="0"/>
      <w:autoSpaceDN w:val="0"/>
      <w:adjustRightInd w:val="0"/>
      <w:spacing w:line="440" w:lineRule="exact"/>
      <w:jc w:val="both"/>
    </w:pPr>
    <w:rPr>
      <w:rFonts w:ascii="Arial" w:hAnsi="Arial" w:cs="Arial"/>
      <w:sz w:val="24"/>
      <w:szCs w:val="24"/>
      <w:lang w:eastAsia="es-MX"/>
    </w:rPr>
  </w:style>
  <w:style w:type="character" w:customStyle="1" w:styleId="SinespaciadoCar">
    <w:name w:val="Sin espaciado Car"/>
    <w:link w:val="Sinespaciado"/>
    <w:uiPriority w:val="1"/>
    <w:rsid w:val="00B30DA7"/>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CC4728"/>
    <w:pPr>
      <w:tabs>
        <w:tab w:val="right" w:leader="dot" w:pos="9678"/>
      </w:tabs>
      <w:spacing w:after="100" w:line="259" w:lineRule="auto"/>
      <w:ind w:left="709" w:right="190"/>
    </w:pPr>
    <w:rPr>
      <w:rFonts w:ascii="Arial" w:eastAsia="Calibri" w:hAnsi="Arial" w:cs="Arial"/>
      <w:b/>
      <w:bCs/>
      <w:noProof/>
      <w:sz w:val="18"/>
      <w:szCs w:val="18"/>
    </w:rPr>
  </w:style>
  <w:style w:type="paragraph" w:customStyle="1" w:styleId="TEXTOLIBRE">
    <w:name w:val="TEXTO LIBRE"/>
    <w:basedOn w:val="Normal"/>
    <w:rsid w:val="00B30DA7"/>
    <w:pPr>
      <w:spacing w:before="120" w:after="120" w:line="360" w:lineRule="auto"/>
      <w:ind w:firstLine="709"/>
      <w:jc w:val="both"/>
    </w:pPr>
    <w:rPr>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s@teeags.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te.gob.mx/IUSEapp/tesisjur.aspx?idtesis=19/2012&amp;tpoBusqueda=S&amp;sWord=9/2012" TargetMode="External"/><Relationship Id="rId1" Type="http://schemas.openxmlformats.org/officeDocument/2006/relationships/hyperlink" Target="https://www.te.gob.mx/IUSEapp/tesisjur.aspx?idtesis=45/2010&amp;tpoBusqueda=S&amp;sWord=45/20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DF91-9B92-4D4C-A3D9-44D932FD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1843</Words>
  <Characters>10138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2021-04-02T20:50:00Z</cp:lastPrinted>
  <dcterms:created xsi:type="dcterms:W3CDTF">2021-04-02T21:15:00Z</dcterms:created>
  <dcterms:modified xsi:type="dcterms:W3CDTF">2021-04-02T21:15:00Z</dcterms:modified>
</cp:coreProperties>
</file>